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9BB" w:rsidRPr="00A27A1F" w:rsidRDefault="006139BB" w:rsidP="00AC026B">
      <w:pPr>
        <w:snapToGrid w:val="0"/>
        <w:spacing w:line="500" w:lineRule="exact"/>
        <w:jc w:val="center"/>
        <w:outlineLvl w:val="0"/>
        <w:rPr>
          <w:rFonts w:eastAsia="楷体_GB2312"/>
          <w:b/>
          <w:sz w:val="32"/>
          <w:szCs w:val="32"/>
        </w:rPr>
      </w:pPr>
      <w:r w:rsidRPr="00A27A1F">
        <w:rPr>
          <w:rFonts w:eastAsia="楷体_GB2312" w:hint="eastAsia"/>
          <w:b/>
          <w:sz w:val="32"/>
          <w:szCs w:val="32"/>
        </w:rPr>
        <w:t>同济大学学生医疗保障制度实施细则</w:t>
      </w:r>
    </w:p>
    <w:p w:rsidR="006139BB" w:rsidRPr="00AC026B" w:rsidRDefault="006139BB" w:rsidP="00915C84">
      <w:pPr>
        <w:spacing w:line="500" w:lineRule="exact"/>
        <w:jc w:val="center"/>
        <w:rPr>
          <w:rFonts w:eastAsia="楷体_GB2312"/>
          <w:sz w:val="28"/>
          <w:szCs w:val="28"/>
        </w:rPr>
      </w:pPr>
      <w:r>
        <w:rPr>
          <w:rFonts w:eastAsia="楷体_GB2312" w:hint="eastAsia"/>
          <w:sz w:val="28"/>
          <w:szCs w:val="28"/>
        </w:rPr>
        <w:t>（</w:t>
      </w:r>
      <w:r>
        <w:rPr>
          <w:rFonts w:eastAsia="楷体_GB2312"/>
          <w:sz w:val="28"/>
          <w:szCs w:val="28"/>
        </w:rPr>
        <w:t>2014</w:t>
      </w:r>
      <w:r>
        <w:rPr>
          <w:rFonts w:eastAsia="楷体_GB2312" w:hint="eastAsia"/>
          <w:sz w:val="28"/>
          <w:szCs w:val="28"/>
        </w:rPr>
        <w:t>年</w:t>
      </w:r>
      <w:r>
        <w:rPr>
          <w:rFonts w:eastAsia="楷体_GB2312"/>
          <w:sz w:val="28"/>
          <w:szCs w:val="28"/>
        </w:rPr>
        <w:t>5</w:t>
      </w:r>
      <w:r>
        <w:rPr>
          <w:rFonts w:eastAsia="楷体_GB2312" w:hint="eastAsia"/>
          <w:sz w:val="28"/>
          <w:szCs w:val="28"/>
        </w:rPr>
        <w:t>月份修订）</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为了贯彻落实深化医药卫生体制改革有关要求，保障广大参保大学生的基本医疗，构建良好的就医管理秩序，保障我校大学生医保基金使用安全有效，进一步规范我校医院医疗服务行为，根据国务院办公厅《关于将大学生纳入城镇居民基本医疗保险试点范围的指导意见》</w:t>
      </w:r>
      <w:r w:rsidRPr="00AC026B">
        <w:rPr>
          <w:rFonts w:eastAsia="楷体_GB2312"/>
          <w:sz w:val="28"/>
          <w:szCs w:val="28"/>
        </w:rPr>
        <w:t>[</w:t>
      </w:r>
      <w:r w:rsidRPr="00AC026B">
        <w:rPr>
          <w:rFonts w:eastAsia="楷体_GB2312" w:hint="eastAsia"/>
          <w:sz w:val="28"/>
          <w:szCs w:val="28"/>
        </w:rPr>
        <w:t>国办发（</w:t>
      </w:r>
      <w:r w:rsidRPr="00AC026B">
        <w:rPr>
          <w:rFonts w:eastAsia="楷体_GB2312"/>
          <w:sz w:val="28"/>
          <w:szCs w:val="28"/>
        </w:rPr>
        <w:t>2008</w:t>
      </w:r>
      <w:r w:rsidRPr="00AC026B">
        <w:rPr>
          <w:rFonts w:eastAsia="楷体_GB2312" w:hint="eastAsia"/>
          <w:sz w:val="28"/>
          <w:szCs w:val="28"/>
        </w:rPr>
        <w:t>）</w:t>
      </w:r>
      <w:r w:rsidRPr="00AC026B">
        <w:rPr>
          <w:rFonts w:eastAsia="楷体_GB2312"/>
          <w:sz w:val="28"/>
          <w:szCs w:val="28"/>
        </w:rPr>
        <w:t>119</w:t>
      </w:r>
      <w:r w:rsidRPr="00AC026B">
        <w:rPr>
          <w:rFonts w:eastAsia="楷体_GB2312" w:hint="eastAsia"/>
          <w:sz w:val="28"/>
          <w:szCs w:val="28"/>
        </w:rPr>
        <w:t>号</w:t>
      </w:r>
      <w:r w:rsidRPr="00AC026B">
        <w:rPr>
          <w:rFonts w:eastAsia="楷体_GB2312"/>
          <w:sz w:val="28"/>
          <w:szCs w:val="28"/>
        </w:rPr>
        <w:t>]</w:t>
      </w:r>
      <w:r w:rsidRPr="00AC026B">
        <w:rPr>
          <w:rFonts w:eastAsia="楷体_GB2312" w:hint="eastAsia"/>
          <w:sz w:val="28"/>
          <w:szCs w:val="28"/>
        </w:rPr>
        <w:t>及上海市《关于将本市大学生纳入本市城镇居民基本医疗保险的通知》</w:t>
      </w:r>
      <w:r w:rsidRPr="00AC026B">
        <w:rPr>
          <w:rFonts w:eastAsia="楷体_GB2312"/>
          <w:sz w:val="28"/>
          <w:szCs w:val="28"/>
        </w:rPr>
        <w:t>[</w:t>
      </w:r>
      <w:r w:rsidRPr="00AC026B">
        <w:rPr>
          <w:rFonts w:eastAsia="楷体_GB2312" w:hint="eastAsia"/>
          <w:sz w:val="28"/>
          <w:szCs w:val="28"/>
        </w:rPr>
        <w:t>沪人社医（</w:t>
      </w:r>
      <w:r w:rsidRPr="00AC026B">
        <w:rPr>
          <w:rFonts w:eastAsia="楷体_GB2312"/>
          <w:sz w:val="28"/>
          <w:szCs w:val="28"/>
        </w:rPr>
        <w:t>2011</w:t>
      </w:r>
      <w:r w:rsidRPr="00AC026B">
        <w:rPr>
          <w:rFonts w:eastAsia="楷体_GB2312" w:hint="eastAsia"/>
          <w:sz w:val="28"/>
          <w:szCs w:val="28"/>
        </w:rPr>
        <w:t>）</w:t>
      </w:r>
      <w:r w:rsidRPr="00AC026B">
        <w:rPr>
          <w:rFonts w:eastAsia="楷体_GB2312"/>
          <w:sz w:val="28"/>
          <w:szCs w:val="28"/>
        </w:rPr>
        <w:t>45</w:t>
      </w:r>
      <w:r w:rsidRPr="00AC026B">
        <w:rPr>
          <w:rFonts w:eastAsia="楷体_GB2312" w:hint="eastAsia"/>
          <w:sz w:val="28"/>
          <w:szCs w:val="28"/>
        </w:rPr>
        <w:t>、</w:t>
      </w:r>
      <w:r w:rsidRPr="00AC026B">
        <w:rPr>
          <w:rFonts w:eastAsia="楷体_GB2312"/>
          <w:sz w:val="28"/>
          <w:szCs w:val="28"/>
        </w:rPr>
        <w:t>783</w:t>
      </w:r>
      <w:r w:rsidRPr="00AC026B">
        <w:rPr>
          <w:rFonts w:eastAsia="楷体_GB2312" w:hint="eastAsia"/>
          <w:sz w:val="28"/>
          <w:szCs w:val="28"/>
        </w:rPr>
        <w:t>号</w:t>
      </w:r>
      <w:r w:rsidRPr="00AC026B">
        <w:rPr>
          <w:rFonts w:eastAsia="楷体_GB2312"/>
          <w:sz w:val="28"/>
          <w:szCs w:val="28"/>
        </w:rPr>
        <w:t>]</w:t>
      </w:r>
      <w:r w:rsidRPr="00AC026B">
        <w:rPr>
          <w:rFonts w:eastAsia="楷体_GB2312" w:hint="eastAsia"/>
          <w:sz w:val="28"/>
          <w:szCs w:val="28"/>
        </w:rPr>
        <w:t>的要求，结合我校实际情况，特制定以下实施细则。</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依据上海市医保政策变动同步调整。</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一、参保对象</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接受全日制教育的大学生（包括在校注册本科生、高职高专学生及研究生），不包含由单位派遣到我校就读、各类在职学习及已参加城镇职工基本医疗保险的人员。</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二、缴费方式</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参加本市城镇居民基本医疗保险（以下简称</w:t>
      </w:r>
      <w:r w:rsidRPr="00AC026B">
        <w:rPr>
          <w:rFonts w:eastAsia="楷体_GB2312"/>
          <w:sz w:val="28"/>
          <w:szCs w:val="28"/>
        </w:rPr>
        <w:t>“</w:t>
      </w:r>
      <w:r w:rsidRPr="00AC026B">
        <w:rPr>
          <w:rFonts w:eastAsia="楷体_GB2312" w:hint="eastAsia"/>
          <w:sz w:val="28"/>
          <w:szCs w:val="28"/>
        </w:rPr>
        <w:t>居民医保</w:t>
      </w:r>
      <w:r w:rsidRPr="00AC026B">
        <w:rPr>
          <w:rFonts w:eastAsia="楷体_GB2312"/>
          <w:sz w:val="28"/>
          <w:szCs w:val="28"/>
        </w:rPr>
        <w:t>”</w:t>
      </w:r>
      <w:r w:rsidRPr="00AC026B">
        <w:rPr>
          <w:rFonts w:eastAsia="楷体_GB2312" w:hint="eastAsia"/>
          <w:sz w:val="28"/>
          <w:szCs w:val="28"/>
        </w:rPr>
        <w:t>）的大学生实行个人缴费机制，其缴费标准按照本市居民医保中小学生标准执行及同步调整（</w:t>
      </w:r>
      <w:r w:rsidRPr="00AC026B">
        <w:rPr>
          <w:rFonts w:eastAsia="楷体_GB2312"/>
          <w:sz w:val="28"/>
          <w:szCs w:val="28"/>
        </w:rPr>
        <w:t>2013</w:t>
      </w:r>
      <w:r w:rsidRPr="00AC026B">
        <w:rPr>
          <w:rFonts w:eastAsia="楷体_GB2312" w:hint="eastAsia"/>
          <w:sz w:val="28"/>
          <w:szCs w:val="28"/>
        </w:rPr>
        <w:t>年标准为每人每年</w:t>
      </w:r>
      <w:r w:rsidRPr="00AC026B">
        <w:rPr>
          <w:rFonts w:eastAsia="楷体_GB2312"/>
          <w:sz w:val="28"/>
          <w:szCs w:val="28"/>
        </w:rPr>
        <w:t>90</w:t>
      </w:r>
      <w:r w:rsidRPr="00AC026B">
        <w:rPr>
          <w:rFonts w:eastAsia="楷体_GB2312" w:hint="eastAsia"/>
          <w:sz w:val="28"/>
          <w:szCs w:val="28"/>
        </w:rPr>
        <w:t>元）。符合规定的大学生入学后可缴纳下一年度的居民医保费用，缴费后方可享受大学生居民医保待遇。其中，入学前原享受上海市居民医保待遇的，入学后统一转为享受大学生居民医保待遇。</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三、享受期限</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自取得学校颁发的有效证件（学生证和校园一卡通），并于新生信息录入校医院（同济大学附属同济医院分院）大学生医保系统之日起，开始享受大学生居民医保待遇。</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按学籍管理规定办理休学、延长学制等手续的，在此期间如已缴纳本学年居民医保费用可继续享受本市大学生居民医保待遇。学业结束并按学籍管理规定注销学籍之日起停止享受大学生居民医保待遇。</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四、支付范围</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参保大学生纳入本市居民医保后的用药、诊疗项目等的支付范围，参照《上海市城镇居民基本医疗保险试行办法》（据沪府发〔</w:t>
      </w:r>
      <w:r w:rsidRPr="00AC026B">
        <w:rPr>
          <w:rFonts w:eastAsia="楷体_GB2312"/>
          <w:sz w:val="28"/>
          <w:szCs w:val="28"/>
        </w:rPr>
        <w:t>2007</w:t>
      </w:r>
      <w:r w:rsidRPr="00AC026B">
        <w:rPr>
          <w:rFonts w:eastAsia="楷体_GB2312" w:hint="eastAsia"/>
          <w:sz w:val="28"/>
          <w:szCs w:val="28"/>
        </w:rPr>
        <w:t>〕</w:t>
      </w:r>
      <w:r w:rsidRPr="00AC026B">
        <w:rPr>
          <w:rFonts w:eastAsia="楷体_GB2312"/>
          <w:sz w:val="28"/>
          <w:szCs w:val="28"/>
        </w:rPr>
        <w:t>44</w:t>
      </w:r>
      <w:r w:rsidRPr="00AC026B">
        <w:rPr>
          <w:rFonts w:eastAsia="楷体_GB2312" w:hint="eastAsia"/>
          <w:sz w:val="28"/>
          <w:szCs w:val="28"/>
        </w:rPr>
        <w:t>号）有关规定执行。</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五、就医管理</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参保大学生就医时，需执行定点医疗与转诊制度。其中涉及普通门急诊就医的相关规定详见附录</w:t>
      </w:r>
      <w:r w:rsidRPr="00AC026B">
        <w:rPr>
          <w:rFonts w:eastAsia="楷体_GB2312"/>
          <w:sz w:val="28"/>
          <w:szCs w:val="28"/>
        </w:rPr>
        <w:t>1</w:t>
      </w:r>
      <w:r w:rsidRPr="00AC026B">
        <w:rPr>
          <w:rFonts w:eastAsia="楷体_GB2312" w:hint="eastAsia"/>
          <w:sz w:val="28"/>
          <w:szCs w:val="28"/>
        </w:rPr>
        <w:t>、附录</w:t>
      </w:r>
      <w:r w:rsidRPr="00AC026B">
        <w:rPr>
          <w:rFonts w:eastAsia="楷体_GB2312"/>
          <w:sz w:val="28"/>
          <w:szCs w:val="28"/>
        </w:rPr>
        <w:t>2</w:t>
      </w:r>
      <w:r w:rsidRPr="00AC026B">
        <w:rPr>
          <w:rFonts w:eastAsia="楷体_GB2312" w:hint="eastAsia"/>
          <w:sz w:val="28"/>
          <w:szCs w:val="28"/>
        </w:rPr>
        <w:t>；涉及住院治疗的相关规定详见附录</w:t>
      </w:r>
      <w:r w:rsidRPr="00AC026B">
        <w:rPr>
          <w:rFonts w:eastAsia="楷体_GB2312"/>
          <w:sz w:val="28"/>
          <w:szCs w:val="28"/>
        </w:rPr>
        <w:t>3</w:t>
      </w:r>
      <w:r w:rsidRPr="00AC026B">
        <w:rPr>
          <w:rFonts w:eastAsia="楷体_GB2312" w:hint="eastAsia"/>
          <w:sz w:val="28"/>
          <w:szCs w:val="28"/>
        </w:rPr>
        <w:t>；涉及大病医疗的相关规定详见附录</w:t>
      </w:r>
      <w:r w:rsidRPr="00AC026B">
        <w:rPr>
          <w:rFonts w:eastAsia="楷体_GB2312"/>
          <w:sz w:val="28"/>
          <w:szCs w:val="28"/>
        </w:rPr>
        <w:t>4</w:t>
      </w:r>
      <w:r w:rsidRPr="00AC026B">
        <w:rPr>
          <w:rFonts w:eastAsia="楷体_GB2312" w:hint="eastAsia"/>
          <w:sz w:val="28"/>
          <w:szCs w:val="28"/>
        </w:rPr>
        <w:t>。</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六、其他</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1. </w:t>
      </w:r>
      <w:r w:rsidRPr="00AC026B">
        <w:rPr>
          <w:rFonts w:eastAsia="楷体_GB2312" w:hint="eastAsia"/>
          <w:sz w:val="28"/>
          <w:szCs w:val="28"/>
        </w:rPr>
        <w:t>参保大学生应诚实守信、合理就医、严禁浪费。对违反本细则者，可按学校相关规定处理；对违反医保相关规定者，可按《上海市基本医疗保险监督管理办法》（</w:t>
      </w:r>
      <w:r w:rsidRPr="00AC026B">
        <w:rPr>
          <w:rFonts w:eastAsia="楷体_GB2312"/>
          <w:sz w:val="28"/>
          <w:szCs w:val="28"/>
        </w:rPr>
        <w:t>2011</w:t>
      </w:r>
      <w:r w:rsidRPr="00AC026B">
        <w:rPr>
          <w:rFonts w:eastAsia="楷体_GB2312" w:hint="eastAsia"/>
          <w:sz w:val="28"/>
          <w:szCs w:val="28"/>
        </w:rPr>
        <w:t>年</w:t>
      </w:r>
      <w:r w:rsidRPr="00AC026B">
        <w:rPr>
          <w:rFonts w:eastAsia="楷体_GB2312"/>
          <w:sz w:val="28"/>
          <w:szCs w:val="28"/>
        </w:rPr>
        <w:t>1</w:t>
      </w:r>
      <w:r w:rsidRPr="00AC026B">
        <w:rPr>
          <w:rFonts w:eastAsia="楷体_GB2312" w:hint="eastAsia"/>
          <w:sz w:val="28"/>
          <w:szCs w:val="28"/>
        </w:rPr>
        <w:t>月</w:t>
      </w:r>
      <w:r w:rsidRPr="00AC026B">
        <w:rPr>
          <w:rFonts w:eastAsia="楷体_GB2312"/>
          <w:sz w:val="28"/>
          <w:szCs w:val="28"/>
        </w:rPr>
        <w:t>30</w:t>
      </w:r>
      <w:r w:rsidRPr="00AC026B">
        <w:rPr>
          <w:rFonts w:eastAsia="楷体_GB2312" w:hint="eastAsia"/>
          <w:sz w:val="28"/>
          <w:szCs w:val="28"/>
        </w:rPr>
        <w:t>日上海市人民政府令第</w:t>
      </w:r>
      <w:r w:rsidRPr="00AC026B">
        <w:rPr>
          <w:rFonts w:eastAsia="楷体_GB2312"/>
          <w:sz w:val="28"/>
          <w:szCs w:val="28"/>
        </w:rPr>
        <w:t>60</w:t>
      </w:r>
      <w:r w:rsidRPr="00AC026B">
        <w:rPr>
          <w:rFonts w:eastAsia="楷体_GB2312" w:hint="eastAsia"/>
          <w:sz w:val="28"/>
          <w:szCs w:val="28"/>
        </w:rPr>
        <w:t>号公布）处理，情节严重者可取消其医保资格直至报送司法机关处理。</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2. </w:t>
      </w:r>
      <w:r w:rsidRPr="00AC026B">
        <w:rPr>
          <w:rFonts w:eastAsia="楷体_GB2312" w:hint="eastAsia"/>
          <w:sz w:val="28"/>
          <w:szCs w:val="28"/>
        </w:rPr>
        <w:t>本细则由校医院医务科负责解释。咨询电话：</w:t>
      </w:r>
      <w:r w:rsidRPr="00AC026B">
        <w:rPr>
          <w:rFonts w:eastAsia="楷体_GB2312"/>
          <w:sz w:val="28"/>
          <w:szCs w:val="28"/>
        </w:rPr>
        <w:t>021-65983824</w:t>
      </w:r>
      <w:r w:rsidRPr="00AC026B">
        <w:rPr>
          <w:rFonts w:eastAsia="楷体_GB2312" w:hint="eastAsia"/>
          <w:sz w:val="28"/>
          <w:szCs w:val="28"/>
        </w:rPr>
        <w:t>；</w:t>
      </w:r>
      <w:r w:rsidRPr="00AC026B">
        <w:rPr>
          <w:rFonts w:eastAsia="楷体_GB2312"/>
          <w:sz w:val="28"/>
          <w:szCs w:val="28"/>
        </w:rPr>
        <w:t>021-65988823</w:t>
      </w:r>
      <w:r w:rsidRPr="00AC026B">
        <w:rPr>
          <w:rFonts w:eastAsia="楷体_GB2312" w:hint="eastAsia"/>
          <w:sz w:val="28"/>
          <w:szCs w:val="28"/>
        </w:rPr>
        <w:t>。</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网址：</w:t>
      </w:r>
      <w:hyperlink r:id="rId6" w:history="1">
        <w:r w:rsidRPr="00AC026B">
          <w:rPr>
            <w:rFonts w:eastAsia="楷体_GB2312"/>
            <w:sz w:val="28"/>
            <w:szCs w:val="28"/>
          </w:rPr>
          <w:t>www.shtjh.com</w:t>
        </w:r>
      </w:hyperlink>
      <w:r w:rsidRPr="00AC026B">
        <w:rPr>
          <w:rFonts w:eastAsia="楷体_GB2312" w:hint="eastAsia"/>
          <w:sz w:val="28"/>
          <w:szCs w:val="28"/>
        </w:rPr>
        <w:t>，进入</w:t>
      </w:r>
      <w:r w:rsidRPr="00AC026B">
        <w:rPr>
          <w:rFonts w:eastAsia="楷体_GB2312"/>
          <w:sz w:val="28"/>
          <w:szCs w:val="28"/>
        </w:rPr>
        <w:t>“</w:t>
      </w:r>
      <w:r w:rsidRPr="00AC026B">
        <w:rPr>
          <w:rFonts w:eastAsia="楷体_GB2312" w:hint="eastAsia"/>
          <w:sz w:val="28"/>
          <w:szCs w:val="28"/>
        </w:rPr>
        <w:t>学生报销</w:t>
      </w:r>
      <w:r w:rsidRPr="00AC026B">
        <w:rPr>
          <w:rFonts w:eastAsia="楷体_GB2312"/>
          <w:sz w:val="28"/>
          <w:szCs w:val="28"/>
        </w:rPr>
        <w:t>”</w:t>
      </w:r>
      <w:r w:rsidRPr="00AC026B">
        <w:rPr>
          <w:rFonts w:eastAsia="楷体_GB2312" w:hint="eastAsia"/>
          <w:sz w:val="28"/>
          <w:szCs w:val="28"/>
        </w:rPr>
        <w:t>查询详细大学生医保制度内容。</w:t>
      </w:r>
    </w:p>
    <w:p w:rsidR="006139BB" w:rsidRPr="00AC026B" w:rsidRDefault="006139BB" w:rsidP="00AC026B">
      <w:pPr>
        <w:spacing w:line="500" w:lineRule="exact"/>
        <w:ind w:firstLineChars="200" w:firstLine="562"/>
        <w:rPr>
          <w:rFonts w:eastAsia="楷体_GB2312"/>
          <w:b/>
          <w:bCs/>
          <w:sz w:val="28"/>
          <w:szCs w:val="28"/>
        </w:rPr>
      </w:pPr>
    </w:p>
    <w:p w:rsidR="006139BB" w:rsidRPr="00AC026B" w:rsidRDefault="006139BB" w:rsidP="00AC026B">
      <w:pPr>
        <w:spacing w:line="500" w:lineRule="exact"/>
        <w:ind w:firstLineChars="200" w:firstLine="562"/>
        <w:rPr>
          <w:rFonts w:eastAsia="楷体_GB2312"/>
          <w:b/>
          <w:bCs/>
          <w:sz w:val="28"/>
          <w:szCs w:val="28"/>
        </w:rPr>
      </w:pPr>
      <w:r w:rsidRPr="00AC026B">
        <w:rPr>
          <w:rFonts w:eastAsia="楷体_GB2312" w:hint="eastAsia"/>
          <w:b/>
          <w:bCs/>
          <w:sz w:val="28"/>
          <w:szCs w:val="28"/>
        </w:rPr>
        <w:t>附录</w:t>
      </w:r>
      <w:r w:rsidRPr="00AC026B">
        <w:rPr>
          <w:rFonts w:eastAsia="楷体_GB2312"/>
          <w:b/>
          <w:bCs/>
          <w:sz w:val="28"/>
          <w:szCs w:val="28"/>
        </w:rPr>
        <w:t>1</w:t>
      </w:r>
      <w:r w:rsidRPr="00AC026B">
        <w:rPr>
          <w:rFonts w:eastAsia="楷体_GB2312" w:hint="eastAsia"/>
          <w:b/>
          <w:bCs/>
          <w:sz w:val="28"/>
          <w:szCs w:val="28"/>
        </w:rPr>
        <w:t>：</w:t>
      </w:r>
    </w:p>
    <w:p w:rsidR="006139BB" w:rsidRPr="00AC026B" w:rsidRDefault="006139BB" w:rsidP="00AC026B">
      <w:pPr>
        <w:spacing w:line="500" w:lineRule="exact"/>
        <w:ind w:firstLineChars="200" w:firstLine="562"/>
        <w:rPr>
          <w:rFonts w:eastAsia="楷体_GB2312"/>
          <w:b/>
          <w:bCs/>
          <w:sz w:val="28"/>
          <w:szCs w:val="28"/>
        </w:rPr>
      </w:pPr>
      <w:r w:rsidRPr="00AC026B">
        <w:rPr>
          <w:rFonts w:eastAsia="楷体_GB2312" w:hint="eastAsia"/>
          <w:b/>
          <w:bCs/>
          <w:sz w:val="28"/>
          <w:szCs w:val="28"/>
        </w:rPr>
        <w:t>同济大学在校大学生普通门急诊就医相关规定</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一、校医院就诊</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参保大学生患病后可同时携带本人学生证及校园一卡通，至同济大学校医院（包括四平路校区校医院、嘉定校区门诊部、沪北校区门诊部、沪西校区门诊部）就诊。</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二、转诊</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若病情需要转外院诊治，需由经治医师开具《同济大学附属同济医院分院转诊报销凭证》（以下简称</w:t>
      </w:r>
      <w:r w:rsidRPr="00AC026B">
        <w:rPr>
          <w:rFonts w:eastAsia="楷体_GB2312"/>
          <w:sz w:val="28"/>
          <w:szCs w:val="28"/>
        </w:rPr>
        <w:t>“</w:t>
      </w:r>
      <w:r w:rsidRPr="00AC026B">
        <w:rPr>
          <w:rFonts w:eastAsia="楷体_GB2312" w:hint="eastAsia"/>
          <w:sz w:val="28"/>
          <w:szCs w:val="28"/>
        </w:rPr>
        <w:t>转诊凭证</w:t>
      </w:r>
      <w:r w:rsidRPr="00AC026B">
        <w:rPr>
          <w:rFonts w:eastAsia="楷体_GB2312"/>
          <w:sz w:val="28"/>
          <w:szCs w:val="28"/>
        </w:rPr>
        <w:t>”</w:t>
      </w:r>
      <w:r w:rsidRPr="00AC026B">
        <w:rPr>
          <w:rFonts w:eastAsia="楷体_GB2312" w:hint="eastAsia"/>
          <w:sz w:val="28"/>
          <w:szCs w:val="28"/>
        </w:rPr>
        <w:t>）并经校医院门诊办公室或医务科同意，可首选至校定点医疗机构（上海市同济医院、新华医院、安亭医院）就诊。每份转诊凭证仅限使用一次。</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如需在定点以外医院门诊进行特殊检查或治疗，手续同转诊，但需经医务科同意并完成登记备案，且不得在转诊指定以外的医院就诊。</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三、费用支付</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至校医院就诊者，个人需自负</w:t>
      </w:r>
      <w:r w:rsidRPr="00AC026B">
        <w:rPr>
          <w:rFonts w:eastAsia="楷体_GB2312"/>
          <w:sz w:val="28"/>
          <w:szCs w:val="28"/>
        </w:rPr>
        <w:t>10%</w:t>
      </w:r>
      <w:r w:rsidRPr="00AC026B">
        <w:rPr>
          <w:rFonts w:eastAsia="楷体_GB2312" w:hint="eastAsia"/>
          <w:sz w:val="28"/>
          <w:szCs w:val="28"/>
        </w:rPr>
        <w:t>的医疗费用（结帐时自动扣除）。</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至外院就诊者，所发生的医疗费用按附录</w:t>
      </w:r>
      <w:r w:rsidRPr="00AC026B">
        <w:rPr>
          <w:rFonts w:eastAsia="楷体_GB2312"/>
          <w:sz w:val="28"/>
          <w:szCs w:val="28"/>
        </w:rPr>
        <w:t>2</w:t>
      </w:r>
      <w:r w:rsidRPr="00AC026B">
        <w:rPr>
          <w:rFonts w:eastAsia="楷体_GB2312" w:hint="eastAsia"/>
          <w:sz w:val="28"/>
          <w:szCs w:val="28"/>
        </w:rPr>
        <w:t>处理。</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四、注意事项</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1. </w:t>
      </w:r>
      <w:r w:rsidRPr="00AC026B">
        <w:rPr>
          <w:rFonts w:eastAsia="楷体_GB2312" w:hint="eastAsia"/>
          <w:sz w:val="28"/>
          <w:szCs w:val="28"/>
        </w:rPr>
        <w:t>就医时应同时携带本人学生证和校园一卡通。就医证件仅限本人使用，如有遗失可及时到四平路校区校医院门诊办公室办理相关手续。</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2. </w:t>
      </w:r>
      <w:r w:rsidRPr="00AC026B">
        <w:rPr>
          <w:rFonts w:eastAsia="楷体_GB2312" w:hint="eastAsia"/>
          <w:sz w:val="28"/>
          <w:szCs w:val="28"/>
        </w:rPr>
        <w:t>出借或伪造就医证件、医疗报销凭证的，其费用自理，并处一至十倍罚款；情节严重者，取消其医保资格一年，并按《同济大学学生违反校纪校规处分条例》相关规定处理。</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3. </w:t>
      </w:r>
      <w:r w:rsidRPr="00AC026B">
        <w:rPr>
          <w:rFonts w:eastAsia="楷体_GB2312" w:hint="eastAsia"/>
          <w:sz w:val="28"/>
          <w:szCs w:val="28"/>
        </w:rPr>
        <w:t>妥善保存就医记录册、化验或检查结果、相关单据或发票等资料，备再次就诊或报销费用时使用，因本人保管不善所造成的后果自负。</w:t>
      </w:r>
    </w:p>
    <w:p w:rsidR="006139BB" w:rsidRPr="00AC026B" w:rsidRDefault="006139BB" w:rsidP="00AC026B">
      <w:pPr>
        <w:spacing w:line="500" w:lineRule="exact"/>
        <w:ind w:firstLineChars="200" w:firstLine="562"/>
        <w:rPr>
          <w:rFonts w:eastAsia="楷体_GB2312"/>
          <w:b/>
          <w:bCs/>
          <w:sz w:val="28"/>
          <w:szCs w:val="28"/>
        </w:rPr>
      </w:pPr>
    </w:p>
    <w:p w:rsidR="006139BB" w:rsidRPr="00AC026B" w:rsidRDefault="006139BB" w:rsidP="00AC026B">
      <w:pPr>
        <w:spacing w:line="500" w:lineRule="exact"/>
        <w:ind w:firstLineChars="200" w:firstLine="562"/>
        <w:rPr>
          <w:rFonts w:eastAsia="楷体_GB2312"/>
          <w:b/>
          <w:bCs/>
          <w:sz w:val="28"/>
          <w:szCs w:val="28"/>
        </w:rPr>
      </w:pPr>
      <w:r w:rsidRPr="00AC026B">
        <w:rPr>
          <w:rFonts w:eastAsia="楷体_GB2312" w:hint="eastAsia"/>
          <w:b/>
          <w:bCs/>
          <w:sz w:val="28"/>
          <w:szCs w:val="28"/>
        </w:rPr>
        <w:t>附录</w:t>
      </w:r>
      <w:r w:rsidRPr="00AC026B">
        <w:rPr>
          <w:rFonts w:eastAsia="楷体_GB2312"/>
          <w:b/>
          <w:bCs/>
          <w:sz w:val="28"/>
          <w:szCs w:val="28"/>
        </w:rPr>
        <w:t>2</w:t>
      </w:r>
      <w:r w:rsidRPr="00AC026B">
        <w:rPr>
          <w:rFonts w:eastAsia="楷体_GB2312" w:hint="eastAsia"/>
          <w:b/>
          <w:bCs/>
          <w:sz w:val="28"/>
          <w:szCs w:val="28"/>
        </w:rPr>
        <w:t>：</w:t>
      </w:r>
    </w:p>
    <w:p w:rsidR="006139BB" w:rsidRPr="00AC026B" w:rsidRDefault="006139BB" w:rsidP="00AC026B">
      <w:pPr>
        <w:spacing w:line="500" w:lineRule="exact"/>
        <w:ind w:firstLineChars="200" w:firstLine="562"/>
        <w:rPr>
          <w:rFonts w:eastAsia="楷体_GB2312"/>
          <w:b/>
          <w:bCs/>
          <w:sz w:val="28"/>
          <w:szCs w:val="28"/>
        </w:rPr>
      </w:pPr>
      <w:r w:rsidRPr="00AC026B">
        <w:rPr>
          <w:rFonts w:eastAsia="楷体_GB2312" w:hint="eastAsia"/>
          <w:b/>
          <w:bCs/>
          <w:sz w:val="28"/>
          <w:szCs w:val="28"/>
        </w:rPr>
        <w:t>同济大学在校大学生校外门急诊医疗费用报销暂行规定</w:t>
      </w:r>
    </w:p>
    <w:p w:rsidR="006139BB" w:rsidRPr="00AC026B" w:rsidRDefault="006139BB" w:rsidP="00AC026B">
      <w:pPr>
        <w:spacing w:line="500" w:lineRule="exact"/>
        <w:ind w:firstLineChars="200" w:firstLine="560"/>
        <w:rPr>
          <w:rFonts w:eastAsia="楷体_GB2312"/>
          <w:sz w:val="28"/>
          <w:szCs w:val="28"/>
        </w:rPr>
      </w:pPr>
      <w:r>
        <w:rPr>
          <w:rFonts w:eastAsia="楷体_GB2312" w:hint="eastAsia"/>
          <w:sz w:val="28"/>
          <w:szCs w:val="28"/>
        </w:rPr>
        <w:t>一</w:t>
      </w:r>
      <w:r w:rsidRPr="00AC026B">
        <w:rPr>
          <w:rFonts w:eastAsia="楷体_GB2312" w:hint="eastAsia"/>
          <w:sz w:val="28"/>
          <w:szCs w:val="28"/>
        </w:rPr>
        <w:t>、报销比例</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参保大学生门急诊就医的定点医院为校医院，在校医院以外（简称外院）就诊为校外门急诊就医。</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对校外门急诊就医的医疗费用，设置的自费起付线为</w:t>
      </w:r>
      <w:r w:rsidRPr="00AC026B">
        <w:rPr>
          <w:rFonts w:eastAsia="楷体_GB2312"/>
          <w:sz w:val="28"/>
          <w:szCs w:val="28"/>
        </w:rPr>
        <w:t>300</w:t>
      </w:r>
      <w:r w:rsidRPr="00AC026B">
        <w:rPr>
          <w:rFonts w:eastAsia="楷体_GB2312" w:hint="eastAsia"/>
          <w:sz w:val="28"/>
          <w:szCs w:val="28"/>
        </w:rPr>
        <w:t>元。年累计超过起付线以上的部分，在一级医院就医的，由学校支付</w:t>
      </w:r>
      <w:r w:rsidRPr="00AC026B">
        <w:rPr>
          <w:rFonts w:eastAsia="楷体_GB2312"/>
          <w:sz w:val="28"/>
          <w:szCs w:val="28"/>
        </w:rPr>
        <w:t>65</w:t>
      </w:r>
      <w:r w:rsidRPr="00AC026B">
        <w:rPr>
          <w:rFonts w:eastAsia="楷体_GB2312" w:hint="eastAsia"/>
          <w:sz w:val="28"/>
          <w:szCs w:val="28"/>
        </w:rPr>
        <w:t>％，个人自负</w:t>
      </w:r>
      <w:r w:rsidRPr="00AC026B">
        <w:rPr>
          <w:rFonts w:eastAsia="楷体_GB2312"/>
          <w:sz w:val="28"/>
          <w:szCs w:val="28"/>
        </w:rPr>
        <w:t>35</w:t>
      </w:r>
      <w:r w:rsidRPr="00AC026B">
        <w:rPr>
          <w:rFonts w:eastAsia="楷体_GB2312" w:hint="eastAsia"/>
          <w:sz w:val="28"/>
          <w:szCs w:val="28"/>
        </w:rPr>
        <w:t>％；在二级医院就医的，由学校支付</w:t>
      </w:r>
      <w:r w:rsidRPr="00AC026B">
        <w:rPr>
          <w:rFonts w:eastAsia="楷体_GB2312"/>
          <w:sz w:val="28"/>
          <w:szCs w:val="28"/>
        </w:rPr>
        <w:t>55</w:t>
      </w:r>
      <w:r w:rsidRPr="00AC026B">
        <w:rPr>
          <w:rFonts w:eastAsia="楷体_GB2312" w:hint="eastAsia"/>
          <w:sz w:val="28"/>
          <w:szCs w:val="28"/>
        </w:rPr>
        <w:t>％，个人自负</w:t>
      </w:r>
      <w:r w:rsidRPr="00AC026B">
        <w:rPr>
          <w:rFonts w:eastAsia="楷体_GB2312"/>
          <w:sz w:val="28"/>
          <w:szCs w:val="28"/>
        </w:rPr>
        <w:t>45</w:t>
      </w:r>
      <w:r w:rsidRPr="00AC026B">
        <w:rPr>
          <w:rFonts w:eastAsia="楷体_GB2312" w:hint="eastAsia"/>
          <w:sz w:val="28"/>
          <w:szCs w:val="28"/>
        </w:rPr>
        <w:t>％；在三级医院就医的，由学校支付</w:t>
      </w:r>
      <w:r w:rsidRPr="00AC026B">
        <w:rPr>
          <w:rFonts w:eastAsia="楷体_GB2312"/>
          <w:sz w:val="28"/>
          <w:szCs w:val="28"/>
        </w:rPr>
        <w:t>50</w:t>
      </w:r>
      <w:r w:rsidRPr="00AC026B">
        <w:rPr>
          <w:rFonts w:eastAsia="楷体_GB2312" w:hint="eastAsia"/>
          <w:sz w:val="28"/>
          <w:szCs w:val="28"/>
        </w:rPr>
        <w:t>％，个人自负</w:t>
      </w:r>
      <w:r w:rsidRPr="00AC026B">
        <w:rPr>
          <w:rFonts w:eastAsia="楷体_GB2312"/>
          <w:sz w:val="28"/>
          <w:szCs w:val="28"/>
        </w:rPr>
        <w:t>50</w:t>
      </w:r>
      <w:r w:rsidRPr="00AC026B">
        <w:rPr>
          <w:rFonts w:eastAsia="楷体_GB2312" w:hint="eastAsia"/>
          <w:sz w:val="28"/>
          <w:szCs w:val="28"/>
        </w:rPr>
        <w:t>％。其中由学校支付部分需按规定时间至校医院审核报销。</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二、报销范围</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（一）校医院转诊</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因疾病诊治需要，经治医师开具转诊凭证，并经校医院门诊办公室或医务科同意，转诊至校定点医疗机构（首选上海市同济医院、新华医院、安亭医院）进行进一步检查治疗。</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（二）急诊就医</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1. </w:t>
      </w:r>
      <w:r w:rsidRPr="00AC026B">
        <w:rPr>
          <w:rFonts w:eastAsia="楷体_GB2312" w:hint="eastAsia"/>
          <w:sz w:val="28"/>
          <w:szCs w:val="28"/>
        </w:rPr>
        <w:t>住校学生法定节假日和寒暑假在当地因急病急诊就医者（本市学生复诊应到校医院就诊）；</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2. </w:t>
      </w:r>
      <w:r w:rsidRPr="00AC026B">
        <w:rPr>
          <w:rFonts w:eastAsia="楷体_GB2312" w:hint="eastAsia"/>
          <w:sz w:val="28"/>
          <w:szCs w:val="28"/>
        </w:rPr>
        <w:t>非住校学生在当地因急病急诊就医者（复诊应到校医院就诊）；</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3. </w:t>
      </w:r>
      <w:r w:rsidRPr="00AC026B">
        <w:rPr>
          <w:rFonts w:eastAsia="楷体_GB2312" w:hint="eastAsia"/>
          <w:sz w:val="28"/>
          <w:szCs w:val="28"/>
        </w:rPr>
        <w:t>在外地实习、见习、因病休学等期间因急病在当地急诊就医者；</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4. </w:t>
      </w:r>
      <w:r w:rsidRPr="00AC026B">
        <w:rPr>
          <w:rFonts w:eastAsia="楷体_GB2312" w:hint="eastAsia"/>
          <w:sz w:val="28"/>
          <w:szCs w:val="28"/>
        </w:rPr>
        <w:t>因突发危重急病需就近医院抢救治疗者。</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（三）其它情况</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1. </w:t>
      </w:r>
      <w:r w:rsidRPr="00AC026B">
        <w:rPr>
          <w:rFonts w:eastAsia="楷体_GB2312" w:hint="eastAsia"/>
          <w:sz w:val="28"/>
          <w:szCs w:val="28"/>
        </w:rPr>
        <w:t>患慢性疾病，经校医院门诊办公室或医务科登记备案，获同意后在指定医疗机构治疗者；</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2. </w:t>
      </w:r>
      <w:r w:rsidRPr="00AC026B">
        <w:rPr>
          <w:rFonts w:eastAsia="楷体_GB2312" w:hint="eastAsia"/>
          <w:sz w:val="28"/>
          <w:szCs w:val="28"/>
        </w:rPr>
        <w:t>休学期间，上海户籍学生应在校医院治疗，外地学生可在当地指定一所县级或县级以上医保定点医院就诊；</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3. </w:t>
      </w:r>
      <w:r w:rsidRPr="00AC026B">
        <w:rPr>
          <w:rFonts w:eastAsia="楷体_GB2312" w:hint="eastAsia"/>
          <w:sz w:val="28"/>
          <w:szCs w:val="28"/>
        </w:rPr>
        <w:t>已婚女生因第一次人工流产或分娩者（必须符合计划生育规定）。</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三、报销项目</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具体报销项目范围参照《上海市基本医疗保险结算项目库》、《上海市基本医疗保险、工伤保险和生育保险药品目录（</w:t>
      </w:r>
      <w:r w:rsidRPr="00AC026B">
        <w:rPr>
          <w:rFonts w:eastAsia="楷体_GB2312"/>
          <w:sz w:val="28"/>
          <w:szCs w:val="28"/>
        </w:rPr>
        <w:t>2010</w:t>
      </w:r>
      <w:r w:rsidRPr="00AC026B">
        <w:rPr>
          <w:rFonts w:eastAsia="楷体_GB2312" w:hint="eastAsia"/>
          <w:sz w:val="28"/>
          <w:szCs w:val="28"/>
        </w:rPr>
        <w:t>年版）》。</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需特别指出的是，门急诊就医治疗用药以西药和中成药为主；不得重复、超量开药；急诊治疗口服药限</w:t>
      </w:r>
      <w:r w:rsidRPr="00AC026B">
        <w:rPr>
          <w:rFonts w:eastAsia="楷体_GB2312"/>
          <w:sz w:val="28"/>
          <w:szCs w:val="28"/>
        </w:rPr>
        <w:t>l</w:t>
      </w:r>
      <w:r w:rsidRPr="00AC026B">
        <w:rPr>
          <w:rFonts w:eastAsia="楷体_GB2312" w:hint="eastAsia"/>
          <w:sz w:val="28"/>
          <w:szCs w:val="28"/>
        </w:rPr>
        <w:t>～</w:t>
      </w:r>
      <w:r w:rsidRPr="00AC026B">
        <w:rPr>
          <w:rFonts w:eastAsia="楷体_GB2312"/>
          <w:sz w:val="28"/>
          <w:szCs w:val="28"/>
        </w:rPr>
        <w:t>3</w:t>
      </w:r>
      <w:r w:rsidRPr="00AC026B">
        <w:rPr>
          <w:rFonts w:eastAsia="楷体_GB2312" w:hint="eastAsia"/>
          <w:sz w:val="28"/>
          <w:szCs w:val="28"/>
        </w:rPr>
        <w:t>天用量，静脉输注用药限</w:t>
      </w:r>
      <w:r w:rsidRPr="00AC026B">
        <w:rPr>
          <w:rFonts w:eastAsia="楷体_GB2312"/>
          <w:sz w:val="28"/>
          <w:szCs w:val="28"/>
        </w:rPr>
        <w:t>1</w:t>
      </w:r>
      <w:r w:rsidRPr="00AC026B">
        <w:rPr>
          <w:rFonts w:eastAsia="楷体_GB2312" w:hint="eastAsia"/>
          <w:sz w:val="28"/>
          <w:szCs w:val="28"/>
        </w:rPr>
        <w:t>天用量。</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四、非报销项目</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1. </w:t>
      </w:r>
      <w:r w:rsidRPr="00AC026B">
        <w:rPr>
          <w:rFonts w:eastAsia="楷体_GB2312" w:hint="eastAsia"/>
          <w:sz w:val="28"/>
          <w:szCs w:val="28"/>
        </w:rPr>
        <w:t>不符合本文二、三中任何一项规定者；</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2. </w:t>
      </w:r>
      <w:r w:rsidRPr="00AC026B">
        <w:rPr>
          <w:rFonts w:eastAsia="楷体_GB2312" w:hint="eastAsia"/>
          <w:sz w:val="28"/>
          <w:szCs w:val="28"/>
        </w:rPr>
        <w:t>就医挂号费、病历及磁卡等工本费、出诊及会诊费、特需医疗费；</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3. </w:t>
      </w:r>
      <w:r w:rsidRPr="00AC026B">
        <w:rPr>
          <w:rFonts w:eastAsia="楷体_GB2312" w:hint="eastAsia"/>
          <w:sz w:val="28"/>
          <w:szCs w:val="28"/>
        </w:rPr>
        <w:t>未经校医院转诊自行在外院就诊者；或虽经同意转诊，但未在指定医疗机构就医或未针对转诊项目就医者；</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4. </w:t>
      </w:r>
      <w:r w:rsidRPr="00AC026B">
        <w:rPr>
          <w:rFonts w:eastAsia="楷体_GB2312" w:hint="eastAsia"/>
          <w:sz w:val="28"/>
          <w:szCs w:val="28"/>
        </w:rPr>
        <w:t>在非医保定点医院就诊者；</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5. </w:t>
      </w:r>
      <w:r w:rsidRPr="00AC026B">
        <w:rPr>
          <w:rFonts w:eastAsia="楷体_GB2312" w:hint="eastAsia"/>
          <w:sz w:val="28"/>
          <w:szCs w:val="28"/>
        </w:rPr>
        <w:t>市物价局、市卫生局、市人力资源和社会保障局不予支付的医用材料、诊疗项目、医疗服务设施和药品费用；</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6. </w:t>
      </w:r>
      <w:r w:rsidRPr="00AC026B">
        <w:rPr>
          <w:rFonts w:eastAsia="楷体_GB2312" w:hint="eastAsia"/>
          <w:sz w:val="28"/>
          <w:szCs w:val="28"/>
        </w:rPr>
        <w:t>外院诊治中所涉及的中药汤剂、针灸及理疗等费用；</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7. </w:t>
      </w:r>
      <w:r w:rsidRPr="00AC026B">
        <w:rPr>
          <w:rFonts w:eastAsia="楷体_GB2312" w:hint="eastAsia"/>
          <w:sz w:val="28"/>
          <w:szCs w:val="28"/>
        </w:rPr>
        <w:t>外院口腔科、五官科、皮肤科治疗的费用（急救处理除外）；</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8. </w:t>
      </w:r>
      <w:r w:rsidRPr="00AC026B">
        <w:rPr>
          <w:rFonts w:eastAsia="楷体_GB2312" w:hint="eastAsia"/>
          <w:sz w:val="28"/>
          <w:szCs w:val="28"/>
        </w:rPr>
        <w:t>非疾病治疗类项目所发生费用：如各种美容、整形、矫形、体检、保健、医疗咨询、医疗鉴定、无痛服务、科研和临床试验等；</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9. </w:t>
      </w:r>
      <w:r w:rsidRPr="00AC026B">
        <w:rPr>
          <w:rFonts w:eastAsia="楷体_GB2312" w:hint="eastAsia"/>
          <w:sz w:val="28"/>
          <w:szCs w:val="28"/>
        </w:rPr>
        <w:t>打架斗殴、交通事故、自杀、自残、酗酒、吸毒、性病、医疗事故、非计划生育、牲畜咬伤及其他意外伤害等所发生的医疗费用，以及依法应当由第三方承担的医疗费用；</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10. </w:t>
      </w:r>
      <w:r w:rsidRPr="00AC026B">
        <w:rPr>
          <w:rFonts w:eastAsia="楷体_GB2312" w:hint="eastAsia"/>
          <w:sz w:val="28"/>
          <w:szCs w:val="28"/>
        </w:rPr>
        <w:t>预防接种所涉及费用；</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11. </w:t>
      </w:r>
      <w:r w:rsidRPr="00AC026B">
        <w:rPr>
          <w:rFonts w:eastAsia="楷体_GB2312" w:hint="eastAsia"/>
          <w:sz w:val="28"/>
          <w:szCs w:val="28"/>
        </w:rPr>
        <w:t>在入学前即已患病，入学后仍需继续在非指定医院治疗所发生的费用；或隐瞒既往病史，入学后发病需在非指定医院治疗所发生的门诊费用；</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12. </w:t>
      </w:r>
      <w:r w:rsidRPr="00AC026B">
        <w:rPr>
          <w:rFonts w:eastAsia="楷体_GB2312" w:hint="eastAsia"/>
          <w:sz w:val="28"/>
          <w:szCs w:val="28"/>
        </w:rPr>
        <w:t>某些特殊检查</w:t>
      </w:r>
      <w:r w:rsidRPr="00AC026B">
        <w:rPr>
          <w:rFonts w:eastAsia="楷体_GB2312"/>
          <w:sz w:val="28"/>
          <w:szCs w:val="28"/>
        </w:rPr>
        <w:t>[</w:t>
      </w:r>
      <w:r w:rsidRPr="00AC026B">
        <w:rPr>
          <w:rFonts w:eastAsia="楷体_GB2312" w:hint="eastAsia"/>
          <w:sz w:val="28"/>
          <w:szCs w:val="28"/>
        </w:rPr>
        <w:t>如</w:t>
      </w:r>
      <w:r w:rsidRPr="00AC026B">
        <w:rPr>
          <w:rFonts w:eastAsia="楷体_GB2312"/>
          <w:sz w:val="28"/>
          <w:szCs w:val="28"/>
        </w:rPr>
        <w:t>X</w:t>
      </w:r>
      <w:r w:rsidRPr="00AC026B">
        <w:rPr>
          <w:rFonts w:eastAsia="楷体_GB2312" w:hint="eastAsia"/>
          <w:sz w:val="28"/>
          <w:szCs w:val="28"/>
        </w:rPr>
        <w:t>线计算机体层扫描（</w:t>
      </w:r>
      <w:r w:rsidRPr="00AC026B">
        <w:rPr>
          <w:rFonts w:eastAsia="楷体_GB2312"/>
          <w:sz w:val="28"/>
          <w:szCs w:val="28"/>
        </w:rPr>
        <w:t>CT</w:t>
      </w:r>
      <w:r w:rsidRPr="00AC026B">
        <w:rPr>
          <w:rFonts w:eastAsia="楷体_GB2312" w:hint="eastAsia"/>
          <w:sz w:val="28"/>
          <w:szCs w:val="28"/>
        </w:rPr>
        <w:t>）、核磁共振（</w:t>
      </w:r>
      <w:r w:rsidRPr="00AC026B">
        <w:rPr>
          <w:rFonts w:eastAsia="楷体_GB2312"/>
          <w:sz w:val="28"/>
          <w:szCs w:val="28"/>
        </w:rPr>
        <w:t>MRI</w:t>
      </w:r>
      <w:r w:rsidRPr="00AC026B">
        <w:rPr>
          <w:rFonts w:eastAsia="楷体_GB2312" w:hint="eastAsia"/>
          <w:sz w:val="28"/>
          <w:szCs w:val="28"/>
        </w:rPr>
        <w:t>）、纤维肠镜、血管造影等</w:t>
      </w:r>
      <w:r w:rsidRPr="00AC026B">
        <w:rPr>
          <w:rFonts w:eastAsia="楷体_GB2312"/>
          <w:sz w:val="28"/>
          <w:szCs w:val="28"/>
        </w:rPr>
        <w:t>]</w:t>
      </w:r>
      <w:r w:rsidRPr="00AC026B">
        <w:rPr>
          <w:rFonts w:eastAsia="楷体_GB2312" w:hint="eastAsia"/>
          <w:sz w:val="28"/>
          <w:szCs w:val="28"/>
        </w:rPr>
        <w:t>或治疗项目（如生物制品、抗排异药物、提高免疫力药物等）所发生的费用。如确有必要，需在校医院门诊办公室或医务科备案并获同意，且不得在指定以外的医院就诊。</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五、报销手续：</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报销时请本人携带学生证、身份证、校园一卡通、门（急）诊病历、转诊凭证、医疗费原始发票、明细清单、医保定点医院等级证明等相关资料。非住校学生报销急诊费用还需提供宿管科出具的非住校证明。外地见习、实习者需提供外出证明。以上资料均需原件。</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六、报销时间、期限：</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1. </w:t>
      </w:r>
      <w:r w:rsidRPr="00AC026B">
        <w:rPr>
          <w:rFonts w:eastAsia="楷体_GB2312" w:hint="eastAsia"/>
          <w:sz w:val="28"/>
          <w:szCs w:val="28"/>
        </w:rPr>
        <w:t>报销时间：四平路校区为每月第一、第二周的星期三，</w:t>
      </w:r>
      <w:r w:rsidRPr="00AC026B">
        <w:rPr>
          <w:rFonts w:eastAsia="楷体_GB2312"/>
          <w:sz w:val="28"/>
          <w:szCs w:val="28"/>
        </w:rPr>
        <w:t>8</w:t>
      </w:r>
      <w:r w:rsidRPr="00AC026B">
        <w:rPr>
          <w:rFonts w:eastAsia="楷体_GB2312" w:hint="eastAsia"/>
          <w:sz w:val="28"/>
          <w:szCs w:val="28"/>
        </w:rPr>
        <w:t>：</w:t>
      </w:r>
      <w:r w:rsidRPr="00AC026B">
        <w:rPr>
          <w:rFonts w:eastAsia="楷体_GB2312"/>
          <w:sz w:val="28"/>
          <w:szCs w:val="28"/>
        </w:rPr>
        <w:t>30</w:t>
      </w:r>
      <w:r w:rsidRPr="00AC026B">
        <w:rPr>
          <w:rFonts w:eastAsia="楷体_GB2312" w:hint="eastAsia"/>
          <w:sz w:val="28"/>
          <w:szCs w:val="28"/>
        </w:rPr>
        <w:t>－</w:t>
      </w:r>
      <w:r w:rsidRPr="00AC026B">
        <w:rPr>
          <w:rFonts w:eastAsia="楷体_GB2312"/>
          <w:sz w:val="28"/>
          <w:szCs w:val="28"/>
        </w:rPr>
        <w:t>11</w:t>
      </w:r>
      <w:r w:rsidRPr="00AC026B">
        <w:rPr>
          <w:rFonts w:eastAsia="楷体_GB2312" w:hint="eastAsia"/>
          <w:sz w:val="28"/>
          <w:szCs w:val="28"/>
        </w:rPr>
        <w:t>：</w:t>
      </w:r>
      <w:r w:rsidRPr="00AC026B">
        <w:rPr>
          <w:rFonts w:eastAsia="楷体_GB2312"/>
          <w:sz w:val="28"/>
          <w:szCs w:val="28"/>
        </w:rPr>
        <w:t>00</w:t>
      </w:r>
      <w:r w:rsidRPr="00AC026B">
        <w:rPr>
          <w:rFonts w:eastAsia="楷体_GB2312" w:hint="eastAsia"/>
          <w:sz w:val="28"/>
          <w:szCs w:val="28"/>
        </w:rPr>
        <w:t>，</w:t>
      </w:r>
      <w:r w:rsidRPr="00AC026B">
        <w:rPr>
          <w:rFonts w:eastAsia="楷体_GB2312"/>
          <w:sz w:val="28"/>
          <w:szCs w:val="28"/>
        </w:rPr>
        <w:t>13</w:t>
      </w:r>
      <w:r w:rsidRPr="00AC026B">
        <w:rPr>
          <w:rFonts w:eastAsia="楷体_GB2312" w:hint="eastAsia"/>
          <w:sz w:val="28"/>
          <w:szCs w:val="28"/>
        </w:rPr>
        <w:t>：</w:t>
      </w:r>
      <w:r w:rsidRPr="00AC026B">
        <w:rPr>
          <w:rFonts w:eastAsia="楷体_GB2312"/>
          <w:sz w:val="28"/>
          <w:szCs w:val="28"/>
        </w:rPr>
        <w:t>30</w:t>
      </w:r>
      <w:r w:rsidRPr="00AC026B">
        <w:rPr>
          <w:rFonts w:eastAsia="楷体_GB2312" w:hint="eastAsia"/>
          <w:sz w:val="28"/>
          <w:szCs w:val="28"/>
        </w:rPr>
        <w:t>－</w:t>
      </w:r>
      <w:r w:rsidRPr="00AC026B">
        <w:rPr>
          <w:rFonts w:eastAsia="楷体_GB2312"/>
          <w:sz w:val="28"/>
          <w:szCs w:val="28"/>
        </w:rPr>
        <w:t>16</w:t>
      </w:r>
      <w:r w:rsidRPr="00AC026B">
        <w:rPr>
          <w:rFonts w:eastAsia="楷体_GB2312" w:hint="eastAsia"/>
          <w:sz w:val="28"/>
          <w:szCs w:val="28"/>
        </w:rPr>
        <w:t>：</w:t>
      </w:r>
      <w:r w:rsidRPr="00AC026B">
        <w:rPr>
          <w:rFonts w:eastAsia="楷体_GB2312"/>
          <w:sz w:val="28"/>
          <w:szCs w:val="28"/>
        </w:rPr>
        <w:t>00</w:t>
      </w:r>
      <w:r w:rsidRPr="00AC026B">
        <w:rPr>
          <w:rFonts w:eastAsia="楷体_GB2312" w:hint="eastAsia"/>
          <w:sz w:val="28"/>
          <w:szCs w:val="28"/>
        </w:rPr>
        <w:t>；嘉定校区为每月第一周、第二周的星期二，</w:t>
      </w:r>
      <w:r w:rsidRPr="00AC026B">
        <w:rPr>
          <w:rFonts w:eastAsia="楷体_GB2312"/>
          <w:sz w:val="28"/>
          <w:szCs w:val="28"/>
        </w:rPr>
        <w:t>8</w:t>
      </w:r>
      <w:r w:rsidRPr="00AC026B">
        <w:rPr>
          <w:rFonts w:eastAsia="楷体_GB2312" w:hint="eastAsia"/>
          <w:sz w:val="28"/>
          <w:szCs w:val="28"/>
        </w:rPr>
        <w:t>：</w:t>
      </w:r>
      <w:r w:rsidRPr="00AC026B">
        <w:rPr>
          <w:rFonts w:eastAsia="楷体_GB2312"/>
          <w:sz w:val="28"/>
          <w:szCs w:val="28"/>
        </w:rPr>
        <w:t>30</w:t>
      </w:r>
      <w:r w:rsidRPr="00AC026B">
        <w:rPr>
          <w:rFonts w:eastAsia="楷体_GB2312" w:hint="eastAsia"/>
          <w:sz w:val="28"/>
          <w:szCs w:val="28"/>
        </w:rPr>
        <w:t>－</w:t>
      </w:r>
      <w:r w:rsidRPr="00AC026B">
        <w:rPr>
          <w:rFonts w:eastAsia="楷体_GB2312"/>
          <w:sz w:val="28"/>
          <w:szCs w:val="28"/>
        </w:rPr>
        <w:t>11</w:t>
      </w:r>
      <w:r w:rsidRPr="00AC026B">
        <w:rPr>
          <w:rFonts w:eastAsia="楷体_GB2312" w:hint="eastAsia"/>
          <w:sz w:val="28"/>
          <w:szCs w:val="28"/>
        </w:rPr>
        <w:t>：</w:t>
      </w:r>
      <w:r w:rsidRPr="00AC026B">
        <w:rPr>
          <w:rFonts w:eastAsia="楷体_GB2312"/>
          <w:sz w:val="28"/>
          <w:szCs w:val="28"/>
        </w:rPr>
        <w:t>00</w:t>
      </w:r>
      <w:r w:rsidRPr="00AC026B">
        <w:rPr>
          <w:rFonts w:eastAsia="楷体_GB2312" w:hint="eastAsia"/>
          <w:sz w:val="28"/>
          <w:szCs w:val="28"/>
        </w:rPr>
        <w:t>，</w:t>
      </w:r>
      <w:r w:rsidRPr="00AC026B">
        <w:rPr>
          <w:rFonts w:eastAsia="楷体_GB2312"/>
          <w:sz w:val="28"/>
          <w:szCs w:val="28"/>
        </w:rPr>
        <w:t>12</w:t>
      </w:r>
      <w:r w:rsidRPr="00AC026B">
        <w:rPr>
          <w:rFonts w:eastAsia="楷体_GB2312" w:hint="eastAsia"/>
          <w:sz w:val="28"/>
          <w:szCs w:val="28"/>
        </w:rPr>
        <w:t>：</w:t>
      </w:r>
      <w:r w:rsidRPr="00AC026B">
        <w:rPr>
          <w:rFonts w:eastAsia="楷体_GB2312"/>
          <w:sz w:val="28"/>
          <w:szCs w:val="28"/>
        </w:rPr>
        <w:t>30</w:t>
      </w:r>
      <w:r w:rsidRPr="00AC026B">
        <w:rPr>
          <w:rFonts w:eastAsia="楷体_GB2312" w:hint="eastAsia"/>
          <w:sz w:val="28"/>
          <w:szCs w:val="28"/>
        </w:rPr>
        <w:t>－</w:t>
      </w:r>
      <w:r w:rsidRPr="00AC026B">
        <w:rPr>
          <w:rFonts w:eastAsia="楷体_GB2312"/>
          <w:sz w:val="28"/>
          <w:szCs w:val="28"/>
        </w:rPr>
        <w:t>15</w:t>
      </w:r>
      <w:r w:rsidRPr="00AC026B">
        <w:rPr>
          <w:rFonts w:eastAsia="楷体_GB2312" w:hint="eastAsia"/>
          <w:sz w:val="28"/>
          <w:szCs w:val="28"/>
        </w:rPr>
        <w:t>：</w:t>
      </w:r>
      <w:r w:rsidRPr="00AC026B">
        <w:rPr>
          <w:rFonts w:eastAsia="楷体_GB2312"/>
          <w:sz w:val="28"/>
          <w:szCs w:val="28"/>
        </w:rPr>
        <w:t>00</w:t>
      </w:r>
      <w:r w:rsidRPr="00AC026B">
        <w:rPr>
          <w:rFonts w:eastAsia="楷体_GB2312" w:hint="eastAsia"/>
          <w:sz w:val="28"/>
          <w:szCs w:val="28"/>
        </w:rPr>
        <w:t>；法定节假日或寒暑假停止。如有变化以校医院医务科通知为准。</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2. </w:t>
      </w:r>
      <w:r w:rsidRPr="00AC026B">
        <w:rPr>
          <w:rFonts w:eastAsia="楷体_GB2312" w:hint="eastAsia"/>
          <w:sz w:val="28"/>
          <w:szCs w:val="28"/>
        </w:rPr>
        <w:t>报销期限：当年发生的医疗费用应于当年内报销，特殊情况下应于次年三月份之前完成报销。毕业生应于学籍注销前办理，过期无法受理。</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七、报销地点</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四平路校区为校医院急诊大厅；嘉定校区为</w:t>
      </w:r>
      <w:r w:rsidRPr="00AC026B">
        <w:rPr>
          <w:rFonts w:eastAsia="楷体_GB2312"/>
          <w:sz w:val="28"/>
          <w:szCs w:val="28"/>
        </w:rPr>
        <w:t>F</w:t>
      </w:r>
      <w:r w:rsidRPr="00AC026B">
        <w:rPr>
          <w:rFonts w:eastAsia="楷体_GB2312" w:hint="eastAsia"/>
          <w:sz w:val="28"/>
          <w:szCs w:val="28"/>
        </w:rPr>
        <w:t>楼</w:t>
      </w:r>
      <w:r w:rsidRPr="00AC026B">
        <w:rPr>
          <w:rFonts w:eastAsia="楷体_GB2312"/>
          <w:sz w:val="28"/>
          <w:szCs w:val="28"/>
        </w:rPr>
        <w:t>1</w:t>
      </w:r>
      <w:r w:rsidRPr="00AC026B">
        <w:rPr>
          <w:rFonts w:eastAsia="楷体_GB2312" w:hint="eastAsia"/>
          <w:sz w:val="28"/>
          <w:szCs w:val="28"/>
        </w:rPr>
        <w:t>楼大学生事务中心。</w:t>
      </w:r>
    </w:p>
    <w:p w:rsidR="006139BB" w:rsidRDefault="006139BB" w:rsidP="00246615">
      <w:pPr>
        <w:spacing w:line="500" w:lineRule="exact"/>
        <w:ind w:firstLineChars="200" w:firstLine="560"/>
        <w:rPr>
          <w:rFonts w:eastAsia="楷体_GB2312"/>
          <w:sz w:val="28"/>
          <w:szCs w:val="28"/>
        </w:rPr>
      </w:pPr>
      <w:r w:rsidRPr="00AC026B">
        <w:rPr>
          <w:rFonts w:eastAsia="楷体_GB2312" w:hint="eastAsia"/>
          <w:sz w:val="28"/>
          <w:szCs w:val="28"/>
        </w:rPr>
        <w:t>八、报销流程</w:t>
      </w:r>
    </w:p>
    <w:p w:rsidR="006139BB" w:rsidRPr="00AC026B" w:rsidRDefault="006139BB" w:rsidP="00246615">
      <w:pPr>
        <w:spacing w:line="500" w:lineRule="exact"/>
        <w:ind w:firstLineChars="200" w:firstLine="560"/>
        <w:rPr>
          <w:rFonts w:eastAsia="楷体_GB2312"/>
          <w:sz w:val="28"/>
          <w:szCs w:val="28"/>
        </w:rPr>
      </w:pPr>
      <w:r w:rsidRPr="00AC026B">
        <w:rPr>
          <w:rFonts w:eastAsia="楷体_GB2312" w:hint="eastAsia"/>
          <w:sz w:val="28"/>
          <w:szCs w:val="28"/>
        </w:rPr>
        <w:t>需先登录</w:t>
      </w:r>
      <w:r w:rsidRPr="00AC026B">
        <w:rPr>
          <w:rFonts w:eastAsia="楷体_GB2312"/>
          <w:sz w:val="28"/>
          <w:szCs w:val="28"/>
        </w:rPr>
        <w:t>“</w:t>
      </w:r>
      <w:r w:rsidRPr="00AC026B">
        <w:rPr>
          <w:rFonts w:eastAsia="楷体_GB2312" w:hint="eastAsia"/>
          <w:sz w:val="28"/>
          <w:szCs w:val="28"/>
        </w:rPr>
        <w:t>同济大学师生医疗服务系统</w:t>
      </w:r>
      <w:r w:rsidRPr="00AC026B">
        <w:rPr>
          <w:rFonts w:eastAsia="楷体_GB2312"/>
          <w:sz w:val="28"/>
          <w:szCs w:val="28"/>
        </w:rPr>
        <w:t>”</w:t>
      </w:r>
      <w:r>
        <w:rPr>
          <w:rFonts w:eastAsia="楷体_GB2312" w:hint="eastAsia"/>
          <w:sz w:val="28"/>
          <w:szCs w:val="28"/>
        </w:rPr>
        <w:t>，网址：</w:t>
      </w:r>
      <w:r w:rsidRPr="00AC026B">
        <w:rPr>
          <w:rFonts w:eastAsia="楷体_GB2312" w:hint="eastAsia"/>
          <w:sz w:val="28"/>
          <w:szCs w:val="28"/>
        </w:rPr>
        <w:t>（</w:t>
      </w:r>
      <w:hyperlink r:id="rId7" w:history="1">
        <w:r w:rsidRPr="00AC026B">
          <w:rPr>
            <w:rFonts w:eastAsia="楷体_GB2312"/>
            <w:sz w:val="28"/>
            <w:szCs w:val="28"/>
          </w:rPr>
          <w:t>http://yiliao.tongji.edu.cn</w:t>
        </w:r>
      </w:hyperlink>
      <w:r w:rsidRPr="00AC026B">
        <w:rPr>
          <w:rFonts w:eastAsia="楷体_GB2312" w:hint="eastAsia"/>
          <w:sz w:val="28"/>
          <w:szCs w:val="28"/>
        </w:rPr>
        <w:t>），采用学校统一身份认证系统的用户名和密码登录后，进入</w:t>
      </w:r>
      <w:r w:rsidRPr="00AC026B">
        <w:rPr>
          <w:rFonts w:eastAsia="楷体_GB2312"/>
          <w:sz w:val="28"/>
          <w:szCs w:val="28"/>
        </w:rPr>
        <w:t>“</w:t>
      </w:r>
      <w:r w:rsidRPr="00AC026B">
        <w:rPr>
          <w:rFonts w:eastAsia="楷体_GB2312" w:hint="eastAsia"/>
          <w:sz w:val="28"/>
          <w:szCs w:val="28"/>
        </w:rPr>
        <w:t>学生报销</w:t>
      </w:r>
      <w:r w:rsidRPr="00AC026B">
        <w:rPr>
          <w:rFonts w:eastAsia="楷体_GB2312"/>
          <w:sz w:val="28"/>
          <w:szCs w:val="28"/>
        </w:rPr>
        <w:t>”</w:t>
      </w:r>
      <w:r w:rsidRPr="00AC026B">
        <w:rPr>
          <w:rFonts w:eastAsia="楷体_GB2312" w:hint="eastAsia"/>
          <w:sz w:val="28"/>
          <w:szCs w:val="28"/>
        </w:rPr>
        <w:t>的</w:t>
      </w:r>
      <w:r w:rsidRPr="00AC026B">
        <w:rPr>
          <w:rFonts w:eastAsia="楷体_GB2312"/>
          <w:sz w:val="28"/>
          <w:szCs w:val="28"/>
        </w:rPr>
        <w:t>“</w:t>
      </w:r>
      <w:r w:rsidRPr="00AC026B">
        <w:rPr>
          <w:rFonts w:eastAsia="楷体_GB2312" w:hint="eastAsia"/>
          <w:sz w:val="28"/>
          <w:szCs w:val="28"/>
        </w:rPr>
        <w:t>填报发票</w:t>
      </w:r>
      <w:r w:rsidRPr="00AC026B">
        <w:rPr>
          <w:rFonts w:eastAsia="楷体_GB2312"/>
          <w:sz w:val="28"/>
          <w:szCs w:val="28"/>
        </w:rPr>
        <w:t>”</w:t>
      </w:r>
      <w:r w:rsidRPr="00AC026B">
        <w:rPr>
          <w:rFonts w:eastAsia="楷体_GB2312" w:hint="eastAsia"/>
          <w:sz w:val="28"/>
          <w:szCs w:val="28"/>
        </w:rPr>
        <w:t>目录，需报销的发票填报提交完成后，学生携带相关材料在规定时间内到校医院办理报销审核手续。</w:t>
      </w:r>
    </w:p>
    <w:p w:rsidR="006139BB" w:rsidRPr="00AC026B" w:rsidRDefault="006139BB" w:rsidP="00AC026B">
      <w:pPr>
        <w:adjustRightInd w:val="0"/>
        <w:snapToGrid w:val="0"/>
        <w:spacing w:line="500" w:lineRule="exact"/>
        <w:ind w:firstLineChars="200" w:firstLine="560"/>
        <w:rPr>
          <w:rFonts w:eastAsia="楷体_GB2312"/>
          <w:sz w:val="28"/>
          <w:szCs w:val="28"/>
        </w:rPr>
      </w:pPr>
    </w:p>
    <w:p w:rsidR="006139BB" w:rsidRPr="00AC026B" w:rsidRDefault="006139BB" w:rsidP="00AC026B">
      <w:pPr>
        <w:spacing w:line="500" w:lineRule="exact"/>
        <w:ind w:firstLineChars="198" w:firstLine="557"/>
        <w:rPr>
          <w:rFonts w:eastAsia="楷体_GB2312"/>
          <w:b/>
          <w:bCs/>
          <w:sz w:val="28"/>
          <w:szCs w:val="28"/>
        </w:rPr>
      </w:pPr>
      <w:r w:rsidRPr="00AC026B">
        <w:rPr>
          <w:rFonts w:eastAsia="楷体_GB2312" w:hint="eastAsia"/>
          <w:b/>
          <w:bCs/>
          <w:sz w:val="28"/>
          <w:szCs w:val="28"/>
        </w:rPr>
        <w:t>附录</w:t>
      </w:r>
      <w:r w:rsidRPr="00AC026B">
        <w:rPr>
          <w:rFonts w:eastAsia="楷体_GB2312"/>
          <w:b/>
          <w:bCs/>
          <w:sz w:val="28"/>
          <w:szCs w:val="28"/>
        </w:rPr>
        <w:t>3</w:t>
      </w:r>
      <w:r w:rsidRPr="00AC026B">
        <w:rPr>
          <w:rFonts w:eastAsia="楷体_GB2312" w:hint="eastAsia"/>
          <w:b/>
          <w:bCs/>
          <w:sz w:val="28"/>
          <w:szCs w:val="28"/>
        </w:rPr>
        <w:t>：</w:t>
      </w:r>
    </w:p>
    <w:p w:rsidR="006139BB" w:rsidRPr="00AC026B" w:rsidRDefault="006139BB" w:rsidP="00AC026B">
      <w:pPr>
        <w:spacing w:line="500" w:lineRule="exact"/>
        <w:ind w:firstLineChars="200" w:firstLine="562"/>
        <w:rPr>
          <w:rFonts w:eastAsia="楷体_GB2312"/>
          <w:sz w:val="28"/>
          <w:szCs w:val="28"/>
        </w:rPr>
      </w:pPr>
      <w:r w:rsidRPr="00AC026B">
        <w:rPr>
          <w:rFonts w:eastAsia="楷体_GB2312" w:hint="eastAsia"/>
          <w:b/>
          <w:bCs/>
          <w:sz w:val="28"/>
          <w:szCs w:val="28"/>
        </w:rPr>
        <w:t>同济大学在校大学生因病住院相关规定</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参保大学生因病住院治疗的定点医院为四平路校区校医院（特殊情况下，可至本市其它医保定点医院住院治疗）。</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参保大学生住院必须办理《上海市城镇居民基本医疗保险（大学生）住院结算凭证（</w:t>
      </w:r>
      <w:r w:rsidRPr="00AC026B">
        <w:rPr>
          <w:rFonts w:eastAsia="楷体_GB2312"/>
          <w:sz w:val="28"/>
          <w:szCs w:val="28"/>
        </w:rPr>
        <w:t>2011</w:t>
      </w:r>
      <w:r w:rsidRPr="00AC026B">
        <w:rPr>
          <w:rFonts w:eastAsia="楷体_GB2312" w:hint="eastAsia"/>
          <w:sz w:val="28"/>
          <w:szCs w:val="28"/>
        </w:rPr>
        <w:t>年秋季以后入校学生专用）》（以下简称</w:t>
      </w:r>
      <w:r w:rsidRPr="00AC026B">
        <w:rPr>
          <w:rFonts w:eastAsia="楷体_GB2312"/>
          <w:sz w:val="28"/>
          <w:szCs w:val="28"/>
        </w:rPr>
        <w:t>“</w:t>
      </w:r>
      <w:r w:rsidRPr="00AC026B">
        <w:rPr>
          <w:rFonts w:eastAsia="楷体_GB2312" w:hint="eastAsia"/>
          <w:sz w:val="28"/>
          <w:szCs w:val="28"/>
        </w:rPr>
        <w:t>结算凭证</w:t>
      </w:r>
      <w:r w:rsidRPr="00AC026B">
        <w:rPr>
          <w:rFonts w:eastAsia="楷体_GB2312"/>
          <w:sz w:val="28"/>
          <w:szCs w:val="28"/>
        </w:rPr>
        <w:t>”</w:t>
      </w:r>
      <w:r w:rsidRPr="00AC026B">
        <w:rPr>
          <w:rFonts w:eastAsia="楷体_GB2312" w:hint="eastAsia"/>
          <w:sz w:val="28"/>
          <w:szCs w:val="28"/>
        </w:rPr>
        <w:t>）。该结算凭证仅供当次住院使用，逾期作废。一般情况下，参保大学生需在办理入院登记前即已办妥该结算凭证。特殊情况下，最迟需在出院前办理完毕，并于出院结账时使用。</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参保大学生至相关医疗机构住院时需提供结算凭证、学生证（不能提供者，由学校出具相应的其它身份证明）、身份证原件。</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一、结算凭证办理</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1. </w:t>
      </w:r>
      <w:r w:rsidRPr="00AC026B">
        <w:rPr>
          <w:rFonts w:eastAsia="楷体_GB2312" w:hint="eastAsia"/>
          <w:sz w:val="28"/>
          <w:szCs w:val="28"/>
        </w:rPr>
        <w:t>校医院住院：办理住院手续时，凭住院通知单、学生证、身份证原件及复印件到校医院病案室开具结算凭证，至四平路校区校医院门诊大厅收费处办理住院手续即可。</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2. </w:t>
      </w:r>
      <w:r w:rsidRPr="00AC026B">
        <w:rPr>
          <w:rFonts w:eastAsia="楷体_GB2312" w:hint="eastAsia"/>
          <w:sz w:val="28"/>
          <w:szCs w:val="28"/>
        </w:rPr>
        <w:t>转院住院：如需转院住院治疗，需由校医院开具转院凭证，并在门诊办公室登记。住院前</w:t>
      </w:r>
      <w:r w:rsidRPr="00AC026B">
        <w:rPr>
          <w:rFonts w:eastAsia="楷体_GB2312"/>
          <w:sz w:val="28"/>
          <w:szCs w:val="28"/>
        </w:rPr>
        <w:t>7</w:t>
      </w:r>
      <w:r w:rsidRPr="00AC026B">
        <w:rPr>
          <w:rFonts w:eastAsia="楷体_GB2312" w:hint="eastAsia"/>
          <w:sz w:val="28"/>
          <w:szCs w:val="28"/>
        </w:rPr>
        <w:t>日内凭转入医院的住院通知单、学生证、身份证原件及复印件到校医院病案室开具结算凭证。</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3. </w:t>
      </w:r>
      <w:r w:rsidRPr="00AC026B">
        <w:rPr>
          <w:rFonts w:eastAsia="楷体_GB2312" w:hint="eastAsia"/>
          <w:sz w:val="28"/>
          <w:szCs w:val="28"/>
        </w:rPr>
        <w:t>本市急诊住院：参保大学生在本市发生急性病需立即住院治疗的，无需办理转诊手续。但需在入院后尽早（最迟需在出院前）凭住院通知单、学生证、身份证原件及复印件到校医院病案室开具结算凭证。</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4. </w:t>
      </w:r>
      <w:r w:rsidRPr="00AC026B">
        <w:rPr>
          <w:rFonts w:eastAsia="楷体_GB2312" w:hint="eastAsia"/>
          <w:sz w:val="28"/>
          <w:szCs w:val="28"/>
        </w:rPr>
        <w:t>外省市急诊住院：参保大学生休学或于学校规定的教学实习、课题研究、社会调查、寒暑假等期间在外省市发生疾病需急诊住院者，需至当地医保定点医院住院治疗。期间发生的医疗费用，由本人现金垫付，在出院后</w:t>
      </w:r>
      <w:r w:rsidRPr="00AC026B">
        <w:rPr>
          <w:rFonts w:eastAsia="楷体_GB2312"/>
          <w:sz w:val="28"/>
          <w:szCs w:val="28"/>
        </w:rPr>
        <w:t>6</w:t>
      </w:r>
      <w:r w:rsidRPr="00AC026B">
        <w:rPr>
          <w:rFonts w:eastAsia="楷体_GB2312" w:hint="eastAsia"/>
          <w:sz w:val="28"/>
          <w:szCs w:val="28"/>
        </w:rPr>
        <w:t>个月内，凭出院小结、病史资料、医疗费原始发票、明细清单、住院通知单复印件、医保定点医院等级证明、身份证及学生证原件及复印件等相关资料，于报销时间至四平路校区校医院门诊办公室或嘉定校区</w:t>
      </w:r>
      <w:r w:rsidRPr="00AC026B">
        <w:rPr>
          <w:rFonts w:eastAsia="楷体_GB2312"/>
          <w:sz w:val="28"/>
          <w:szCs w:val="28"/>
        </w:rPr>
        <w:t>F</w:t>
      </w:r>
      <w:r w:rsidRPr="00AC026B">
        <w:rPr>
          <w:rFonts w:eastAsia="楷体_GB2312" w:hint="eastAsia"/>
          <w:sz w:val="28"/>
          <w:szCs w:val="28"/>
        </w:rPr>
        <w:t>楼</w:t>
      </w:r>
      <w:r w:rsidRPr="00AC026B">
        <w:rPr>
          <w:rFonts w:eastAsia="楷体_GB2312"/>
          <w:sz w:val="28"/>
          <w:szCs w:val="28"/>
        </w:rPr>
        <w:t>1</w:t>
      </w:r>
      <w:r w:rsidRPr="00AC026B">
        <w:rPr>
          <w:rFonts w:eastAsia="楷体_GB2312" w:hint="eastAsia"/>
          <w:sz w:val="28"/>
          <w:szCs w:val="28"/>
        </w:rPr>
        <w:t>楼大学生事务中心办理相关手续。后由我院统一至杨浦区医保事务中心集中办理报销事务。</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二、支付标准</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参保大学生住院（包括急诊观察室留院观察）医疗费用起付标准（元</w:t>
      </w:r>
      <w:r w:rsidRPr="00AC026B">
        <w:rPr>
          <w:rFonts w:eastAsia="楷体_GB2312"/>
          <w:sz w:val="28"/>
          <w:szCs w:val="28"/>
        </w:rPr>
        <w:t>/</w:t>
      </w:r>
      <w:r w:rsidRPr="00AC026B">
        <w:rPr>
          <w:rFonts w:eastAsia="楷体_GB2312" w:hint="eastAsia"/>
          <w:sz w:val="28"/>
          <w:szCs w:val="28"/>
        </w:rPr>
        <w:t>次）：一级医院</w:t>
      </w:r>
      <w:r w:rsidRPr="00AC026B">
        <w:rPr>
          <w:rFonts w:eastAsia="楷体_GB2312"/>
          <w:sz w:val="28"/>
          <w:szCs w:val="28"/>
        </w:rPr>
        <w:t>50</w:t>
      </w:r>
      <w:r w:rsidRPr="00AC026B">
        <w:rPr>
          <w:rFonts w:eastAsia="楷体_GB2312" w:hint="eastAsia"/>
          <w:sz w:val="28"/>
          <w:szCs w:val="28"/>
        </w:rPr>
        <w:t>元，二级医院</w:t>
      </w:r>
      <w:r w:rsidRPr="00AC026B">
        <w:rPr>
          <w:rFonts w:eastAsia="楷体_GB2312"/>
          <w:sz w:val="28"/>
          <w:szCs w:val="28"/>
        </w:rPr>
        <w:t>100</w:t>
      </w:r>
      <w:r w:rsidRPr="00AC026B">
        <w:rPr>
          <w:rFonts w:eastAsia="楷体_GB2312" w:hint="eastAsia"/>
          <w:sz w:val="28"/>
          <w:szCs w:val="28"/>
        </w:rPr>
        <w:t>元，三级医院</w:t>
      </w:r>
      <w:r w:rsidRPr="00AC026B">
        <w:rPr>
          <w:rFonts w:eastAsia="楷体_GB2312"/>
          <w:sz w:val="28"/>
          <w:szCs w:val="28"/>
        </w:rPr>
        <w:t>300</w:t>
      </w:r>
      <w:r w:rsidRPr="00AC026B">
        <w:rPr>
          <w:rFonts w:eastAsia="楷体_GB2312" w:hint="eastAsia"/>
          <w:sz w:val="28"/>
          <w:szCs w:val="28"/>
        </w:rPr>
        <w:t>元；住院发生的符合本市大学生医疗保障有关规定的医疗费用医疗保险报销比例：一级医院</w:t>
      </w:r>
      <w:r w:rsidRPr="00AC026B">
        <w:rPr>
          <w:rFonts w:eastAsia="楷体_GB2312"/>
          <w:sz w:val="28"/>
          <w:szCs w:val="28"/>
        </w:rPr>
        <w:t>75</w:t>
      </w:r>
      <w:r w:rsidRPr="00AC026B">
        <w:rPr>
          <w:rFonts w:eastAsia="楷体_GB2312" w:hint="eastAsia"/>
          <w:sz w:val="28"/>
          <w:szCs w:val="28"/>
        </w:rPr>
        <w:t>％，二级医院</w:t>
      </w:r>
      <w:r w:rsidRPr="00AC026B">
        <w:rPr>
          <w:rFonts w:eastAsia="楷体_GB2312"/>
          <w:sz w:val="28"/>
          <w:szCs w:val="28"/>
        </w:rPr>
        <w:t>65</w:t>
      </w:r>
      <w:r w:rsidRPr="00AC026B">
        <w:rPr>
          <w:rFonts w:eastAsia="楷体_GB2312" w:hint="eastAsia"/>
          <w:sz w:val="28"/>
          <w:szCs w:val="28"/>
        </w:rPr>
        <w:t>％，三级医院</w:t>
      </w:r>
      <w:r w:rsidRPr="00AC026B">
        <w:rPr>
          <w:rFonts w:eastAsia="楷体_GB2312"/>
          <w:sz w:val="28"/>
          <w:szCs w:val="28"/>
        </w:rPr>
        <w:t>55</w:t>
      </w:r>
      <w:r w:rsidRPr="00AC026B">
        <w:rPr>
          <w:rFonts w:eastAsia="楷体_GB2312" w:hint="eastAsia"/>
          <w:sz w:val="28"/>
          <w:szCs w:val="28"/>
        </w:rPr>
        <w:t>％。</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住院医疗费用起付标准，是指参保人员每次住院（包括急诊观察室留院观察）时，属于医疗保险支付范围的医疗费用，在起付标准的以下部分全部由个人自负；超出起付标准以上的部分由医疗保险基金和个人按规定比例分担。</w:t>
      </w:r>
    </w:p>
    <w:p w:rsidR="006139BB" w:rsidRPr="00AC026B" w:rsidRDefault="006139BB" w:rsidP="00AC026B">
      <w:pPr>
        <w:spacing w:line="500" w:lineRule="exact"/>
        <w:ind w:firstLineChars="200" w:firstLine="560"/>
        <w:rPr>
          <w:rFonts w:eastAsia="楷体_GB2312"/>
          <w:sz w:val="28"/>
          <w:szCs w:val="28"/>
        </w:rPr>
      </w:pPr>
    </w:p>
    <w:p w:rsidR="006139BB" w:rsidRPr="00AC026B" w:rsidRDefault="006139BB" w:rsidP="00AC026B">
      <w:pPr>
        <w:spacing w:line="500" w:lineRule="exact"/>
        <w:ind w:firstLineChars="200" w:firstLine="562"/>
        <w:rPr>
          <w:rFonts w:eastAsia="楷体_GB2312"/>
          <w:b/>
          <w:bCs/>
          <w:sz w:val="28"/>
          <w:szCs w:val="28"/>
        </w:rPr>
      </w:pPr>
      <w:r w:rsidRPr="00AC026B">
        <w:rPr>
          <w:rFonts w:eastAsia="楷体_GB2312" w:hint="eastAsia"/>
          <w:b/>
          <w:bCs/>
          <w:sz w:val="28"/>
          <w:szCs w:val="28"/>
        </w:rPr>
        <w:t>附录</w:t>
      </w:r>
      <w:r w:rsidRPr="00AC026B">
        <w:rPr>
          <w:rFonts w:eastAsia="楷体_GB2312"/>
          <w:b/>
          <w:bCs/>
          <w:sz w:val="28"/>
          <w:szCs w:val="28"/>
        </w:rPr>
        <w:t>4:</w:t>
      </w:r>
    </w:p>
    <w:p w:rsidR="006139BB" w:rsidRPr="00AC026B" w:rsidRDefault="006139BB" w:rsidP="00AC026B">
      <w:pPr>
        <w:spacing w:line="500" w:lineRule="exact"/>
        <w:ind w:firstLineChars="200" w:firstLine="562"/>
        <w:rPr>
          <w:rFonts w:eastAsia="楷体_GB2312"/>
          <w:b/>
          <w:bCs/>
          <w:sz w:val="28"/>
          <w:szCs w:val="28"/>
        </w:rPr>
      </w:pPr>
      <w:r w:rsidRPr="00AC026B">
        <w:rPr>
          <w:rFonts w:eastAsia="楷体_GB2312" w:hint="eastAsia"/>
          <w:b/>
          <w:bCs/>
          <w:sz w:val="28"/>
          <w:szCs w:val="28"/>
        </w:rPr>
        <w:t>同济大学在校大学生门诊及住院大病就医相关规定</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一、门诊大病范围</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门诊大病包括重症尿毒症门诊透析（含肾移植后的门诊抗排异治疗）</w:t>
      </w:r>
      <w:r w:rsidRPr="00AC026B">
        <w:rPr>
          <w:rFonts w:eastAsia="楷体_GB2312"/>
          <w:sz w:val="28"/>
          <w:szCs w:val="28"/>
        </w:rPr>
        <w:t>,</w:t>
      </w:r>
      <w:r w:rsidRPr="00AC026B">
        <w:rPr>
          <w:rFonts w:eastAsia="楷体_GB2312" w:hint="eastAsia"/>
          <w:sz w:val="28"/>
          <w:szCs w:val="28"/>
        </w:rPr>
        <w:t>恶性肿瘤化学治疗（含内分泌特异性抗肿瘤治疗）及放射治疗、同位素抗肿瘤治疗、介入抗肿瘤治疗、中医药抗肿瘤治疗，精神病（限于精神分裂症、中度和重度抑郁症、躁狂症、强迫症、双向情感障碍、精神发育迟缓伴发精神障碍、癫痫伴发精神障碍、偏执性精神病）以及血友病、再生障碍性贫血等的门诊治疗。</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二、门诊大病治疗的相关规定</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1. </w:t>
      </w:r>
      <w:r w:rsidRPr="00AC026B">
        <w:rPr>
          <w:rFonts w:eastAsia="楷体_GB2312" w:hint="eastAsia"/>
          <w:sz w:val="28"/>
          <w:szCs w:val="28"/>
        </w:rPr>
        <w:t>门诊大病登记管理：参保大学生患门诊大病后可在本市选择一到二家医保定点医疗机构，并在该机构开具《上海市高等院校学生医疗保障门诊大病登记申请表》（以下简称</w:t>
      </w:r>
      <w:r w:rsidRPr="00AC026B">
        <w:rPr>
          <w:rFonts w:eastAsia="楷体_GB2312"/>
          <w:sz w:val="28"/>
          <w:szCs w:val="28"/>
        </w:rPr>
        <w:t>“</w:t>
      </w:r>
      <w:r w:rsidRPr="00AC026B">
        <w:rPr>
          <w:rFonts w:eastAsia="楷体_GB2312" w:hint="eastAsia"/>
          <w:sz w:val="28"/>
          <w:szCs w:val="28"/>
        </w:rPr>
        <w:t>门诊大病申请表</w:t>
      </w:r>
      <w:r w:rsidRPr="00AC026B">
        <w:rPr>
          <w:rFonts w:eastAsia="楷体_GB2312"/>
          <w:sz w:val="28"/>
          <w:szCs w:val="28"/>
        </w:rPr>
        <w:t>”</w:t>
      </w:r>
      <w:r w:rsidRPr="00AC026B">
        <w:rPr>
          <w:rFonts w:eastAsia="楷体_GB2312" w:hint="eastAsia"/>
          <w:sz w:val="28"/>
          <w:szCs w:val="28"/>
        </w:rPr>
        <w:t>），凭门诊大病申请表、学生证、身份证原件及复印件到校医院医务科开具《上海市高等院校学生医疗保障门诊大病结算凭证》（以下简称</w:t>
      </w:r>
      <w:r w:rsidRPr="00AC026B">
        <w:rPr>
          <w:rFonts w:eastAsia="楷体_GB2312"/>
          <w:sz w:val="28"/>
          <w:szCs w:val="28"/>
        </w:rPr>
        <w:t>“</w:t>
      </w:r>
      <w:r w:rsidRPr="00AC026B">
        <w:rPr>
          <w:rFonts w:eastAsia="楷体_GB2312" w:hint="eastAsia"/>
          <w:sz w:val="28"/>
          <w:szCs w:val="28"/>
        </w:rPr>
        <w:t>门诊大病结算凭证</w:t>
      </w:r>
      <w:r w:rsidRPr="00AC026B">
        <w:rPr>
          <w:rFonts w:eastAsia="楷体_GB2312"/>
          <w:sz w:val="28"/>
          <w:szCs w:val="28"/>
        </w:rPr>
        <w:t>”</w:t>
      </w:r>
      <w:r w:rsidRPr="00AC026B">
        <w:rPr>
          <w:rFonts w:eastAsia="楷体_GB2312" w:hint="eastAsia"/>
          <w:sz w:val="28"/>
          <w:szCs w:val="28"/>
        </w:rPr>
        <w:t>）。就诊时需出具门诊大病结算凭证、学生证和身份证原件。该结算凭证的有效期为</w:t>
      </w:r>
      <w:r w:rsidRPr="00AC026B">
        <w:rPr>
          <w:rFonts w:eastAsia="楷体_GB2312"/>
          <w:sz w:val="28"/>
          <w:szCs w:val="28"/>
        </w:rPr>
        <w:t>6</w:t>
      </w:r>
      <w:r w:rsidRPr="00AC026B">
        <w:rPr>
          <w:rFonts w:eastAsia="楷体_GB2312" w:hint="eastAsia"/>
          <w:sz w:val="28"/>
          <w:szCs w:val="28"/>
        </w:rPr>
        <w:t>个月，超过</w:t>
      </w:r>
      <w:r w:rsidRPr="00AC026B">
        <w:rPr>
          <w:rFonts w:eastAsia="楷体_GB2312"/>
          <w:sz w:val="28"/>
          <w:szCs w:val="28"/>
        </w:rPr>
        <w:t>6</w:t>
      </w:r>
      <w:r w:rsidRPr="00AC026B">
        <w:rPr>
          <w:rFonts w:eastAsia="楷体_GB2312" w:hint="eastAsia"/>
          <w:sz w:val="28"/>
          <w:szCs w:val="28"/>
        </w:rPr>
        <w:t>个月后需继续治疗的，须重新申请办理。</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恶性肿瘤病人享受大病医疗待遇的期限为首次确诊或复发之日起</w:t>
      </w:r>
      <w:r w:rsidRPr="00AC026B">
        <w:rPr>
          <w:rFonts w:eastAsia="楷体_GB2312"/>
          <w:sz w:val="28"/>
          <w:szCs w:val="28"/>
        </w:rPr>
        <w:t>18</w:t>
      </w:r>
      <w:r w:rsidRPr="00AC026B">
        <w:rPr>
          <w:rFonts w:eastAsia="楷体_GB2312" w:hint="eastAsia"/>
          <w:sz w:val="28"/>
          <w:szCs w:val="28"/>
        </w:rPr>
        <w:t>个月。期满后，经定点医院确认需继续治疗的，可延长</w:t>
      </w:r>
      <w:r w:rsidRPr="00AC026B">
        <w:rPr>
          <w:rFonts w:eastAsia="楷体_GB2312"/>
          <w:sz w:val="28"/>
          <w:szCs w:val="28"/>
        </w:rPr>
        <w:t>6</w:t>
      </w:r>
      <w:r w:rsidRPr="00AC026B">
        <w:rPr>
          <w:rFonts w:eastAsia="楷体_GB2312" w:hint="eastAsia"/>
          <w:sz w:val="28"/>
          <w:szCs w:val="28"/>
        </w:rPr>
        <w:t>个月。</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2. </w:t>
      </w:r>
      <w:r w:rsidRPr="00AC026B">
        <w:rPr>
          <w:rFonts w:eastAsia="楷体_GB2312" w:hint="eastAsia"/>
          <w:sz w:val="28"/>
          <w:szCs w:val="28"/>
        </w:rPr>
        <w:t>支付标准：参保大学生因门诊大病发生的符合本市大学生医疗保障有关大病规定的医疗费用，全部由居民医保基金支付。</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三、大病住院治疗的相关规定</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1. </w:t>
      </w:r>
      <w:r w:rsidRPr="00AC026B">
        <w:rPr>
          <w:rFonts w:eastAsia="楷体_GB2312" w:hint="eastAsia"/>
          <w:sz w:val="28"/>
          <w:szCs w:val="28"/>
        </w:rPr>
        <w:t>大病住院登记管理：办理住院前须凭住院通知单、学生证、身份证的原件及复印件到校医院医务科开具《上海市高等院校学生医疗保障住院结算凭证》（以下简称</w:t>
      </w:r>
      <w:r w:rsidRPr="00AC026B">
        <w:rPr>
          <w:rFonts w:eastAsia="楷体_GB2312"/>
          <w:sz w:val="28"/>
          <w:szCs w:val="28"/>
        </w:rPr>
        <w:t>“</w:t>
      </w:r>
      <w:r w:rsidRPr="00AC026B">
        <w:rPr>
          <w:rFonts w:eastAsia="楷体_GB2312" w:hint="eastAsia"/>
          <w:sz w:val="28"/>
          <w:szCs w:val="28"/>
        </w:rPr>
        <w:t>原住院结算凭证</w:t>
      </w:r>
      <w:r w:rsidRPr="00AC026B">
        <w:rPr>
          <w:rFonts w:eastAsia="楷体_GB2312"/>
          <w:sz w:val="28"/>
          <w:szCs w:val="28"/>
        </w:rPr>
        <w:t>”</w:t>
      </w:r>
      <w:r w:rsidRPr="00AC026B">
        <w:rPr>
          <w:rFonts w:eastAsia="楷体_GB2312" w:hint="eastAsia"/>
          <w:sz w:val="28"/>
          <w:szCs w:val="28"/>
        </w:rPr>
        <w:t>）。该原住院结算凭证仅供本次住院使用，逾期作废。大学生应在入院前凭原住院结算凭证至相关医疗机构办理登记手续。</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sz w:val="28"/>
          <w:szCs w:val="28"/>
        </w:rPr>
        <w:t xml:space="preserve">2. </w:t>
      </w:r>
      <w:r w:rsidRPr="00AC026B">
        <w:rPr>
          <w:rFonts w:eastAsia="楷体_GB2312" w:hint="eastAsia"/>
          <w:sz w:val="28"/>
          <w:szCs w:val="28"/>
        </w:rPr>
        <w:t>支付标准：参保大学生因大病住院发生的符合本市大学生医疗保障有关规定的医疗费用设立起付标准：三级医院</w:t>
      </w:r>
      <w:r w:rsidRPr="00AC026B">
        <w:rPr>
          <w:rFonts w:eastAsia="楷体_GB2312"/>
          <w:sz w:val="28"/>
          <w:szCs w:val="28"/>
        </w:rPr>
        <w:t>300</w:t>
      </w:r>
      <w:r w:rsidRPr="00AC026B">
        <w:rPr>
          <w:rFonts w:eastAsia="楷体_GB2312" w:hint="eastAsia"/>
          <w:sz w:val="28"/>
          <w:szCs w:val="28"/>
        </w:rPr>
        <w:t>元；二级医院</w:t>
      </w:r>
      <w:r w:rsidRPr="00AC026B">
        <w:rPr>
          <w:rFonts w:eastAsia="楷体_GB2312"/>
          <w:sz w:val="28"/>
          <w:szCs w:val="28"/>
        </w:rPr>
        <w:t>100</w:t>
      </w:r>
      <w:r w:rsidRPr="00AC026B">
        <w:rPr>
          <w:rFonts w:eastAsia="楷体_GB2312" w:hint="eastAsia"/>
          <w:sz w:val="28"/>
          <w:szCs w:val="28"/>
        </w:rPr>
        <w:t>元；一级医院</w:t>
      </w:r>
      <w:r w:rsidRPr="00AC026B">
        <w:rPr>
          <w:rFonts w:eastAsia="楷体_GB2312"/>
          <w:sz w:val="28"/>
          <w:szCs w:val="28"/>
        </w:rPr>
        <w:t>50</w:t>
      </w:r>
      <w:r w:rsidRPr="00AC026B">
        <w:rPr>
          <w:rFonts w:eastAsia="楷体_GB2312" w:hint="eastAsia"/>
          <w:sz w:val="28"/>
          <w:szCs w:val="28"/>
        </w:rPr>
        <w:t>元。起付标准及以下部分医疗费用由个人负担，起付标准以上部分医疗费用由居民医保基金支付。</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四、外省市发生的大病医疗</w:t>
      </w:r>
    </w:p>
    <w:p w:rsidR="006139BB" w:rsidRPr="00AC026B" w:rsidRDefault="006139BB" w:rsidP="00AC026B">
      <w:pPr>
        <w:spacing w:line="500" w:lineRule="exact"/>
        <w:ind w:firstLineChars="200" w:firstLine="560"/>
        <w:rPr>
          <w:rFonts w:eastAsia="楷体_GB2312"/>
          <w:sz w:val="28"/>
          <w:szCs w:val="28"/>
        </w:rPr>
      </w:pPr>
      <w:r w:rsidRPr="00AC026B">
        <w:rPr>
          <w:rFonts w:eastAsia="楷体_GB2312" w:hint="eastAsia"/>
          <w:sz w:val="28"/>
          <w:szCs w:val="28"/>
        </w:rPr>
        <w:t>居住在外省市的大病参保大学生，休学及在学校规定的教育实习、课题研究、社会调查、寒暑假等期间，需至当地医保定点医院就医。所发生的门诊（或住院）医疗费用，由本人现金垫付，并于治疗后</w:t>
      </w:r>
      <w:r w:rsidRPr="00AC026B">
        <w:rPr>
          <w:rFonts w:eastAsia="楷体_GB2312"/>
          <w:sz w:val="28"/>
          <w:szCs w:val="28"/>
        </w:rPr>
        <w:t>6</w:t>
      </w:r>
      <w:r w:rsidRPr="00AC026B">
        <w:rPr>
          <w:rFonts w:eastAsia="楷体_GB2312" w:hint="eastAsia"/>
          <w:sz w:val="28"/>
          <w:szCs w:val="28"/>
        </w:rPr>
        <w:t>个月内，凭大病门诊（或住院）病史资料、医疗费原始发票、明细清单、医保定点医院等级证明、大学生身份证及学生证原件及复印件等相关资料，于报销时间至四平路校区校医院门诊办公室或嘉定校区</w:t>
      </w:r>
      <w:r w:rsidRPr="00AC026B">
        <w:rPr>
          <w:rFonts w:eastAsia="楷体_GB2312"/>
          <w:sz w:val="28"/>
          <w:szCs w:val="28"/>
        </w:rPr>
        <w:t>F</w:t>
      </w:r>
      <w:r w:rsidRPr="00AC026B">
        <w:rPr>
          <w:rFonts w:eastAsia="楷体_GB2312" w:hint="eastAsia"/>
          <w:sz w:val="28"/>
          <w:szCs w:val="28"/>
        </w:rPr>
        <w:t>楼</w:t>
      </w:r>
      <w:r w:rsidRPr="00AC026B">
        <w:rPr>
          <w:rFonts w:eastAsia="楷体_GB2312"/>
          <w:sz w:val="28"/>
          <w:szCs w:val="28"/>
        </w:rPr>
        <w:t>1</w:t>
      </w:r>
      <w:r w:rsidRPr="00AC026B">
        <w:rPr>
          <w:rFonts w:eastAsia="楷体_GB2312" w:hint="eastAsia"/>
          <w:sz w:val="28"/>
          <w:szCs w:val="28"/>
        </w:rPr>
        <w:t>楼大学生事务中心办理相关手续。后由我院统一至杨浦区医保事务中心集中办理报销事务。</w:t>
      </w:r>
    </w:p>
    <w:p w:rsidR="006139BB" w:rsidRPr="00AC026B" w:rsidRDefault="006139BB" w:rsidP="00AC026B">
      <w:pPr>
        <w:pStyle w:val="BodyText"/>
        <w:spacing w:line="500" w:lineRule="exact"/>
        <w:ind w:firstLineChars="200" w:firstLine="560"/>
        <w:rPr>
          <w:rFonts w:eastAsia="楷体_GB2312"/>
          <w:sz w:val="28"/>
          <w:szCs w:val="28"/>
        </w:rPr>
      </w:pPr>
    </w:p>
    <w:sectPr w:rsidR="006139BB" w:rsidRPr="00AC026B" w:rsidSect="008F339A">
      <w:headerReference w:type="default" r:id="rId8"/>
      <w:footerReference w:type="even" r:id="rId9"/>
      <w:footerReference w:type="default" r:id="rId10"/>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9BB" w:rsidRDefault="006139BB" w:rsidP="002A7D59">
      <w:r>
        <w:separator/>
      </w:r>
    </w:p>
  </w:endnote>
  <w:endnote w:type="continuationSeparator" w:id="0">
    <w:p w:rsidR="006139BB" w:rsidRDefault="006139BB" w:rsidP="002A7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9BB" w:rsidRDefault="006139BB" w:rsidP="007A56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39BB" w:rsidRDefault="006139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9BB" w:rsidRDefault="006139BB" w:rsidP="007A56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139BB" w:rsidRDefault="006139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9BB" w:rsidRDefault="006139BB" w:rsidP="002A7D59">
      <w:r>
        <w:separator/>
      </w:r>
    </w:p>
  </w:footnote>
  <w:footnote w:type="continuationSeparator" w:id="0">
    <w:p w:rsidR="006139BB" w:rsidRDefault="006139BB" w:rsidP="002A7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9BB" w:rsidRDefault="006139BB" w:rsidP="001076CD">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6B20"/>
    <w:rsid w:val="00003DF1"/>
    <w:rsid w:val="00023225"/>
    <w:rsid w:val="000320F5"/>
    <w:rsid w:val="0003357C"/>
    <w:rsid w:val="000F181F"/>
    <w:rsid w:val="000F4AE7"/>
    <w:rsid w:val="001076CD"/>
    <w:rsid w:val="0014251A"/>
    <w:rsid w:val="00180E2B"/>
    <w:rsid w:val="00182753"/>
    <w:rsid w:val="001C135D"/>
    <w:rsid w:val="001C17C4"/>
    <w:rsid w:val="001C6B20"/>
    <w:rsid w:val="00206608"/>
    <w:rsid w:val="00240920"/>
    <w:rsid w:val="00246615"/>
    <w:rsid w:val="002A7D59"/>
    <w:rsid w:val="002B27D2"/>
    <w:rsid w:val="002E1D45"/>
    <w:rsid w:val="003327A5"/>
    <w:rsid w:val="00340179"/>
    <w:rsid w:val="00347A5D"/>
    <w:rsid w:val="003568F4"/>
    <w:rsid w:val="0036284F"/>
    <w:rsid w:val="0037067A"/>
    <w:rsid w:val="003C0D29"/>
    <w:rsid w:val="003D51CD"/>
    <w:rsid w:val="003F3476"/>
    <w:rsid w:val="00406517"/>
    <w:rsid w:val="004378F7"/>
    <w:rsid w:val="00454EB8"/>
    <w:rsid w:val="00470C37"/>
    <w:rsid w:val="0048467F"/>
    <w:rsid w:val="005674BA"/>
    <w:rsid w:val="00595A02"/>
    <w:rsid w:val="005A1076"/>
    <w:rsid w:val="005B4A51"/>
    <w:rsid w:val="005C117F"/>
    <w:rsid w:val="005D7A4B"/>
    <w:rsid w:val="006139BB"/>
    <w:rsid w:val="006610CE"/>
    <w:rsid w:val="006841B0"/>
    <w:rsid w:val="006948F6"/>
    <w:rsid w:val="006C7458"/>
    <w:rsid w:val="006E689D"/>
    <w:rsid w:val="006F1F90"/>
    <w:rsid w:val="007A5673"/>
    <w:rsid w:val="007B0458"/>
    <w:rsid w:val="007D7205"/>
    <w:rsid w:val="007F1DFF"/>
    <w:rsid w:val="00833B49"/>
    <w:rsid w:val="00850C4F"/>
    <w:rsid w:val="00873674"/>
    <w:rsid w:val="0087423B"/>
    <w:rsid w:val="008A19AE"/>
    <w:rsid w:val="008F339A"/>
    <w:rsid w:val="00915C84"/>
    <w:rsid w:val="009773B1"/>
    <w:rsid w:val="00977BCC"/>
    <w:rsid w:val="009D467A"/>
    <w:rsid w:val="009F058F"/>
    <w:rsid w:val="00A03E42"/>
    <w:rsid w:val="00A04280"/>
    <w:rsid w:val="00A17746"/>
    <w:rsid w:val="00A224F8"/>
    <w:rsid w:val="00A27A1F"/>
    <w:rsid w:val="00A55ADA"/>
    <w:rsid w:val="00A611C5"/>
    <w:rsid w:val="00AA02F2"/>
    <w:rsid w:val="00AB25B3"/>
    <w:rsid w:val="00AC026B"/>
    <w:rsid w:val="00B72A39"/>
    <w:rsid w:val="00BC22D0"/>
    <w:rsid w:val="00C23019"/>
    <w:rsid w:val="00C31F29"/>
    <w:rsid w:val="00C40462"/>
    <w:rsid w:val="00C41A1C"/>
    <w:rsid w:val="00C51F96"/>
    <w:rsid w:val="00C57C37"/>
    <w:rsid w:val="00C667AB"/>
    <w:rsid w:val="00C70522"/>
    <w:rsid w:val="00C87AFD"/>
    <w:rsid w:val="00CB103A"/>
    <w:rsid w:val="00CB3CEF"/>
    <w:rsid w:val="00CE595C"/>
    <w:rsid w:val="00D036FC"/>
    <w:rsid w:val="00D33D84"/>
    <w:rsid w:val="00D80140"/>
    <w:rsid w:val="00DA2C6B"/>
    <w:rsid w:val="00DC6375"/>
    <w:rsid w:val="00E326CE"/>
    <w:rsid w:val="00E50732"/>
    <w:rsid w:val="00E54B4A"/>
    <w:rsid w:val="00E54E5C"/>
    <w:rsid w:val="00E70855"/>
    <w:rsid w:val="00E90E8E"/>
    <w:rsid w:val="00E94712"/>
    <w:rsid w:val="00ED2B99"/>
    <w:rsid w:val="00ED6AF7"/>
    <w:rsid w:val="00EE2B81"/>
    <w:rsid w:val="00F45D3E"/>
    <w:rsid w:val="00FD77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2"/>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7D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A7D59"/>
    <w:rPr>
      <w:rFonts w:cs="Times New Roman"/>
      <w:kern w:val="2"/>
      <w:sz w:val="18"/>
      <w:szCs w:val="18"/>
    </w:rPr>
  </w:style>
  <w:style w:type="paragraph" w:styleId="Footer">
    <w:name w:val="footer"/>
    <w:basedOn w:val="Normal"/>
    <w:link w:val="FooterChar"/>
    <w:uiPriority w:val="99"/>
    <w:rsid w:val="002A7D5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A7D59"/>
    <w:rPr>
      <w:rFonts w:cs="Times New Roman"/>
      <w:kern w:val="2"/>
      <w:sz w:val="18"/>
      <w:szCs w:val="18"/>
    </w:rPr>
  </w:style>
  <w:style w:type="paragraph" w:styleId="NormalWeb">
    <w:name w:val="Normal (Web)"/>
    <w:basedOn w:val="Normal"/>
    <w:uiPriority w:val="99"/>
    <w:rsid w:val="009F058F"/>
    <w:pPr>
      <w:widowControl/>
      <w:spacing w:before="100" w:beforeAutospacing="1" w:after="100" w:afterAutospacing="1"/>
      <w:jc w:val="left"/>
    </w:pPr>
    <w:rPr>
      <w:rFonts w:ascii="宋体" w:hAnsi="宋体" w:cs="宋体"/>
      <w:kern w:val="0"/>
      <w:sz w:val="24"/>
      <w:szCs w:val="24"/>
    </w:rPr>
  </w:style>
  <w:style w:type="paragraph" w:styleId="HTMLPreformatted">
    <w:name w:val="HTML Preformatted"/>
    <w:basedOn w:val="Normal"/>
    <w:link w:val="HTMLPreformattedChar"/>
    <w:uiPriority w:val="99"/>
    <w:rsid w:val="008742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locked/>
    <w:rsid w:val="0087423B"/>
    <w:rPr>
      <w:rFonts w:ascii="宋体" w:eastAsia="宋体" w:cs="宋体"/>
      <w:sz w:val="24"/>
      <w:szCs w:val="24"/>
    </w:rPr>
  </w:style>
  <w:style w:type="paragraph" w:styleId="BodyText">
    <w:name w:val="Body Text"/>
    <w:basedOn w:val="Normal"/>
    <w:link w:val="BodyTextChar"/>
    <w:uiPriority w:val="99"/>
    <w:rsid w:val="004378F7"/>
    <w:pPr>
      <w:jc w:val="left"/>
    </w:pPr>
  </w:style>
  <w:style w:type="character" w:customStyle="1" w:styleId="BodyTextChar">
    <w:name w:val="Body Text Char"/>
    <w:basedOn w:val="DefaultParagraphFont"/>
    <w:link w:val="BodyText"/>
    <w:uiPriority w:val="99"/>
    <w:locked/>
    <w:rsid w:val="004378F7"/>
    <w:rPr>
      <w:rFonts w:cs="Times New Roman"/>
      <w:kern w:val="2"/>
      <w:sz w:val="24"/>
      <w:szCs w:val="24"/>
    </w:rPr>
  </w:style>
  <w:style w:type="character" w:styleId="PageNumber">
    <w:name w:val="page number"/>
    <w:basedOn w:val="DefaultParagraphFont"/>
    <w:uiPriority w:val="99"/>
    <w:rsid w:val="003D51CD"/>
    <w:rPr>
      <w:rFonts w:cs="Times New Roman"/>
    </w:rPr>
  </w:style>
</w:styles>
</file>

<file path=word/webSettings.xml><?xml version="1.0" encoding="utf-8"?>
<w:webSettings xmlns:r="http://schemas.openxmlformats.org/officeDocument/2006/relationships" xmlns:w="http://schemas.openxmlformats.org/wordprocessingml/2006/main">
  <w:divs>
    <w:div w:id="121117989">
      <w:marLeft w:val="0"/>
      <w:marRight w:val="0"/>
      <w:marTop w:val="0"/>
      <w:marBottom w:val="0"/>
      <w:divBdr>
        <w:top w:val="none" w:sz="0" w:space="0" w:color="auto"/>
        <w:left w:val="none" w:sz="0" w:space="0" w:color="auto"/>
        <w:bottom w:val="none" w:sz="0" w:space="0" w:color="auto"/>
        <w:right w:val="none" w:sz="0" w:space="0" w:color="auto"/>
      </w:divBdr>
    </w:div>
    <w:div w:id="121117990">
      <w:marLeft w:val="0"/>
      <w:marRight w:val="0"/>
      <w:marTop w:val="0"/>
      <w:marBottom w:val="0"/>
      <w:divBdr>
        <w:top w:val="none" w:sz="0" w:space="0" w:color="auto"/>
        <w:left w:val="none" w:sz="0" w:space="0" w:color="auto"/>
        <w:bottom w:val="none" w:sz="0" w:space="0" w:color="auto"/>
        <w:right w:val="none" w:sz="0" w:space="0" w:color="auto"/>
      </w:divBdr>
    </w:div>
    <w:div w:id="121117992">
      <w:marLeft w:val="0"/>
      <w:marRight w:val="0"/>
      <w:marTop w:val="0"/>
      <w:marBottom w:val="0"/>
      <w:divBdr>
        <w:top w:val="none" w:sz="0" w:space="0" w:color="auto"/>
        <w:left w:val="none" w:sz="0" w:space="0" w:color="auto"/>
        <w:bottom w:val="none" w:sz="0" w:space="0" w:color="auto"/>
        <w:right w:val="none" w:sz="0" w:space="0" w:color="auto"/>
      </w:divBdr>
    </w:div>
    <w:div w:id="121117993">
      <w:marLeft w:val="0"/>
      <w:marRight w:val="0"/>
      <w:marTop w:val="0"/>
      <w:marBottom w:val="0"/>
      <w:divBdr>
        <w:top w:val="none" w:sz="0" w:space="0" w:color="auto"/>
        <w:left w:val="none" w:sz="0" w:space="0" w:color="auto"/>
        <w:bottom w:val="none" w:sz="0" w:space="0" w:color="auto"/>
        <w:right w:val="none" w:sz="0" w:space="0" w:color="auto"/>
      </w:divBdr>
    </w:div>
    <w:div w:id="121117994">
      <w:marLeft w:val="0"/>
      <w:marRight w:val="0"/>
      <w:marTop w:val="0"/>
      <w:marBottom w:val="0"/>
      <w:divBdr>
        <w:top w:val="none" w:sz="0" w:space="0" w:color="auto"/>
        <w:left w:val="none" w:sz="0" w:space="0" w:color="auto"/>
        <w:bottom w:val="none" w:sz="0" w:space="0" w:color="auto"/>
        <w:right w:val="none" w:sz="0" w:space="0" w:color="auto"/>
      </w:divBdr>
    </w:div>
    <w:div w:id="121117995">
      <w:marLeft w:val="0"/>
      <w:marRight w:val="0"/>
      <w:marTop w:val="0"/>
      <w:marBottom w:val="0"/>
      <w:divBdr>
        <w:top w:val="none" w:sz="0" w:space="0" w:color="auto"/>
        <w:left w:val="none" w:sz="0" w:space="0" w:color="auto"/>
        <w:bottom w:val="none" w:sz="0" w:space="0" w:color="auto"/>
        <w:right w:val="none" w:sz="0" w:space="0" w:color="auto"/>
      </w:divBdr>
    </w:div>
    <w:div w:id="121117996">
      <w:marLeft w:val="0"/>
      <w:marRight w:val="0"/>
      <w:marTop w:val="0"/>
      <w:marBottom w:val="0"/>
      <w:divBdr>
        <w:top w:val="none" w:sz="0" w:space="0" w:color="auto"/>
        <w:left w:val="none" w:sz="0" w:space="0" w:color="auto"/>
        <w:bottom w:val="none" w:sz="0" w:space="0" w:color="auto"/>
        <w:right w:val="none" w:sz="0" w:space="0" w:color="auto"/>
      </w:divBdr>
    </w:div>
    <w:div w:id="121117998">
      <w:marLeft w:val="0"/>
      <w:marRight w:val="0"/>
      <w:marTop w:val="0"/>
      <w:marBottom w:val="0"/>
      <w:divBdr>
        <w:top w:val="none" w:sz="0" w:space="0" w:color="auto"/>
        <w:left w:val="none" w:sz="0" w:space="0" w:color="auto"/>
        <w:bottom w:val="none" w:sz="0" w:space="0" w:color="auto"/>
        <w:right w:val="none" w:sz="0" w:space="0" w:color="auto"/>
      </w:divBdr>
    </w:div>
    <w:div w:id="121117999">
      <w:marLeft w:val="0"/>
      <w:marRight w:val="0"/>
      <w:marTop w:val="0"/>
      <w:marBottom w:val="0"/>
      <w:divBdr>
        <w:top w:val="none" w:sz="0" w:space="0" w:color="auto"/>
        <w:left w:val="none" w:sz="0" w:space="0" w:color="auto"/>
        <w:bottom w:val="none" w:sz="0" w:space="0" w:color="auto"/>
        <w:right w:val="none" w:sz="0" w:space="0" w:color="auto"/>
      </w:divBdr>
    </w:div>
    <w:div w:id="121118000">
      <w:marLeft w:val="0"/>
      <w:marRight w:val="0"/>
      <w:marTop w:val="0"/>
      <w:marBottom w:val="0"/>
      <w:divBdr>
        <w:top w:val="none" w:sz="0" w:space="0" w:color="auto"/>
        <w:left w:val="none" w:sz="0" w:space="0" w:color="auto"/>
        <w:bottom w:val="none" w:sz="0" w:space="0" w:color="auto"/>
        <w:right w:val="none" w:sz="0" w:space="0" w:color="auto"/>
      </w:divBdr>
    </w:div>
    <w:div w:id="121118001">
      <w:marLeft w:val="0"/>
      <w:marRight w:val="0"/>
      <w:marTop w:val="0"/>
      <w:marBottom w:val="0"/>
      <w:divBdr>
        <w:top w:val="none" w:sz="0" w:space="0" w:color="auto"/>
        <w:left w:val="none" w:sz="0" w:space="0" w:color="auto"/>
        <w:bottom w:val="none" w:sz="0" w:space="0" w:color="auto"/>
        <w:right w:val="none" w:sz="0" w:space="0" w:color="auto"/>
      </w:divBdr>
      <w:divsChild>
        <w:div w:id="121117997">
          <w:marLeft w:val="0"/>
          <w:marRight w:val="0"/>
          <w:marTop w:val="0"/>
          <w:marBottom w:val="0"/>
          <w:divBdr>
            <w:top w:val="none" w:sz="0" w:space="0" w:color="auto"/>
            <w:left w:val="none" w:sz="0" w:space="0" w:color="auto"/>
            <w:bottom w:val="none" w:sz="0" w:space="0" w:color="auto"/>
            <w:right w:val="none" w:sz="0" w:space="0" w:color="auto"/>
          </w:divBdr>
        </w:div>
        <w:div w:id="121118016">
          <w:marLeft w:val="0"/>
          <w:marRight w:val="0"/>
          <w:marTop w:val="0"/>
          <w:marBottom w:val="0"/>
          <w:divBdr>
            <w:top w:val="none" w:sz="0" w:space="0" w:color="auto"/>
            <w:left w:val="none" w:sz="0" w:space="0" w:color="auto"/>
            <w:bottom w:val="none" w:sz="0" w:space="0" w:color="auto"/>
            <w:right w:val="none" w:sz="0" w:space="0" w:color="auto"/>
          </w:divBdr>
          <w:divsChild>
            <w:div w:id="121118003">
              <w:marLeft w:val="0"/>
              <w:marRight w:val="0"/>
              <w:marTop w:val="0"/>
              <w:marBottom w:val="0"/>
              <w:divBdr>
                <w:top w:val="none" w:sz="0" w:space="0" w:color="auto"/>
                <w:left w:val="none" w:sz="0" w:space="0" w:color="auto"/>
                <w:bottom w:val="none" w:sz="0" w:space="0" w:color="auto"/>
                <w:right w:val="none" w:sz="0" w:space="0" w:color="auto"/>
              </w:divBdr>
              <w:divsChild>
                <w:div w:id="121117991">
                  <w:marLeft w:val="0"/>
                  <w:marRight w:val="0"/>
                  <w:marTop w:val="0"/>
                  <w:marBottom w:val="0"/>
                  <w:divBdr>
                    <w:top w:val="none" w:sz="0" w:space="0" w:color="auto"/>
                    <w:left w:val="none" w:sz="0" w:space="0" w:color="auto"/>
                    <w:bottom w:val="none" w:sz="0" w:space="0" w:color="auto"/>
                    <w:right w:val="none" w:sz="0" w:space="0" w:color="auto"/>
                  </w:divBdr>
                  <w:divsChild>
                    <w:div w:id="121118019">
                      <w:marLeft w:val="0"/>
                      <w:marRight w:val="0"/>
                      <w:marTop w:val="0"/>
                      <w:marBottom w:val="0"/>
                      <w:divBdr>
                        <w:top w:val="none" w:sz="0" w:space="0" w:color="auto"/>
                        <w:left w:val="none" w:sz="0" w:space="0" w:color="auto"/>
                        <w:bottom w:val="none" w:sz="0" w:space="0" w:color="auto"/>
                        <w:right w:val="none" w:sz="0" w:space="0" w:color="auto"/>
                      </w:divBdr>
                      <w:divsChild>
                        <w:div w:id="121118011">
                          <w:marLeft w:val="0"/>
                          <w:marRight w:val="0"/>
                          <w:marTop w:val="0"/>
                          <w:marBottom w:val="0"/>
                          <w:divBdr>
                            <w:top w:val="none" w:sz="0" w:space="0" w:color="auto"/>
                            <w:left w:val="none" w:sz="0" w:space="0" w:color="auto"/>
                            <w:bottom w:val="none" w:sz="0" w:space="0" w:color="auto"/>
                            <w:right w:val="none" w:sz="0" w:space="0" w:color="auto"/>
                          </w:divBdr>
                          <w:divsChild>
                            <w:div w:id="121118006">
                              <w:marLeft w:val="0"/>
                              <w:marRight w:val="0"/>
                              <w:marTop w:val="0"/>
                              <w:marBottom w:val="0"/>
                              <w:divBdr>
                                <w:top w:val="none" w:sz="0" w:space="0" w:color="auto"/>
                                <w:left w:val="none" w:sz="0" w:space="0" w:color="auto"/>
                                <w:bottom w:val="none" w:sz="0" w:space="0" w:color="auto"/>
                                <w:right w:val="none" w:sz="0" w:space="0" w:color="auto"/>
                              </w:divBdr>
                            </w:div>
                            <w:div w:id="1211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18002">
      <w:marLeft w:val="0"/>
      <w:marRight w:val="0"/>
      <w:marTop w:val="0"/>
      <w:marBottom w:val="0"/>
      <w:divBdr>
        <w:top w:val="none" w:sz="0" w:space="0" w:color="auto"/>
        <w:left w:val="none" w:sz="0" w:space="0" w:color="auto"/>
        <w:bottom w:val="none" w:sz="0" w:space="0" w:color="auto"/>
        <w:right w:val="none" w:sz="0" w:space="0" w:color="auto"/>
      </w:divBdr>
    </w:div>
    <w:div w:id="121118004">
      <w:marLeft w:val="0"/>
      <w:marRight w:val="0"/>
      <w:marTop w:val="0"/>
      <w:marBottom w:val="0"/>
      <w:divBdr>
        <w:top w:val="none" w:sz="0" w:space="0" w:color="auto"/>
        <w:left w:val="none" w:sz="0" w:space="0" w:color="auto"/>
        <w:bottom w:val="none" w:sz="0" w:space="0" w:color="auto"/>
        <w:right w:val="none" w:sz="0" w:space="0" w:color="auto"/>
      </w:divBdr>
    </w:div>
    <w:div w:id="121118005">
      <w:marLeft w:val="0"/>
      <w:marRight w:val="0"/>
      <w:marTop w:val="0"/>
      <w:marBottom w:val="0"/>
      <w:divBdr>
        <w:top w:val="none" w:sz="0" w:space="0" w:color="auto"/>
        <w:left w:val="none" w:sz="0" w:space="0" w:color="auto"/>
        <w:bottom w:val="none" w:sz="0" w:space="0" w:color="auto"/>
        <w:right w:val="none" w:sz="0" w:space="0" w:color="auto"/>
      </w:divBdr>
    </w:div>
    <w:div w:id="121118007">
      <w:marLeft w:val="0"/>
      <w:marRight w:val="0"/>
      <w:marTop w:val="0"/>
      <w:marBottom w:val="0"/>
      <w:divBdr>
        <w:top w:val="none" w:sz="0" w:space="0" w:color="auto"/>
        <w:left w:val="none" w:sz="0" w:space="0" w:color="auto"/>
        <w:bottom w:val="none" w:sz="0" w:space="0" w:color="auto"/>
        <w:right w:val="none" w:sz="0" w:space="0" w:color="auto"/>
      </w:divBdr>
    </w:div>
    <w:div w:id="121118008">
      <w:marLeft w:val="0"/>
      <w:marRight w:val="0"/>
      <w:marTop w:val="0"/>
      <w:marBottom w:val="0"/>
      <w:divBdr>
        <w:top w:val="none" w:sz="0" w:space="0" w:color="auto"/>
        <w:left w:val="none" w:sz="0" w:space="0" w:color="auto"/>
        <w:bottom w:val="none" w:sz="0" w:space="0" w:color="auto"/>
        <w:right w:val="none" w:sz="0" w:space="0" w:color="auto"/>
      </w:divBdr>
    </w:div>
    <w:div w:id="121118009">
      <w:marLeft w:val="0"/>
      <w:marRight w:val="0"/>
      <w:marTop w:val="0"/>
      <w:marBottom w:val="0"/>
      <w:divBdr>
        <w:top w:val="none" w:sz="0" w:space="0" w:color="auto"/>
        <w:left w:val="none" w:sz="0" w:space="0" w:color="auto"/>
        <w:bottom w:val="none" w:sz="0" w:space="0" w:color="auto"/>
        <w:right w:val="none" w:sz="0" w:space="0" w:color="auto"/>
      </w:divBdr>
    </w:div>
    <w:div w:id="121118010">
      <w:marLeft w:val="0"/>
      <w:marRight w:val="0"/>
      <w:marTop w:val="0"/>
      <w:marBottom w:val="0"/>
      <w:divBdr>
        <w:top w:val="none" w:sz="0" w:space="0" w:color="auto"/>
        <w:left w:val="none" w:sz="0" w:space="0" w:color="auto"/>
        <w:bottom w:val="none" w:sz="0" w:space="0" w:color="auto"/>
        <w:right w:val="none" w:sz="0" w:space="0" w:color="auto"/>
      </w:divBdr>
    </w:div>
    <w:div w:id="121118012">
      <w:marLeft w:val="0"/>
      <w:marRight w:val="0"/>
      <w:marTop w:val="0"/>
      <w:marBottom w:val="0"/>
      <w:divBdr>
        <w:top w:val="none" w:sz="0" w:space="0" w:color="auto"/>
        <w:left w:val="none" w:sz="0" w:space="0" w:color="auto"/>
        <w:bottom w:val="none" w:sz="0" w:space="0" w:color="auto"/>
        <w:right w:val="none" w:sz="0" w:space="0" w:color="auto"/>
      </w:divBdr>
    </w:div>
    <w:div w:id="121118013">
      <w:marLeft w:val="0"/>
      <w:marRight w:val="0"/>
      <w:marTop w:val="0"/>
      <w:marBottom w:val="0"/>
      <w:divBdr>
        <w:top w:val="none" w:sz="0" w:space="0" w:color="auto"/>
        <w:left w:val="none" w:sz="0" w:space="0" w:color="auto"/>
        <w:bottom w:val="none" w:sz="0" w:space="0" w:color="auto"/>
        <w:right w:val="none" w:sz="0" w:space="0" w:color="auto"/>
      </w:divBdr>
    </w:div>
    <w:div w:id="121118014">
      <w:marLeft w:val="0"/>
      <w:marRight w:val="0"/>
      <w:marTop w:val="0"/>
      <w:marBottom w:val="0"/>
      <w:divBdr>
        <w:top w:val="none" w:sz="0" w:space="0" w:color="auto"/>
        <w:left w:val="none" w:sz="0" w:space="0" w:color="auto"/>
        <w:bottom w:val="none" w:sz="0" w:space="0" w:color="auto"/>
        <w:right w:val="none" w:sz="0" w:space="0" w:color="auto"/>
      </w:divBdr>
    </w:div>
    <w:div w:id="121118015">
      <w:marLeft w:val="0"/>
      <w:marRight w:val="0"/>
      <w:marTop w:val="0"/>
      <w:marBottom w:val="0"/>
      <w:divBdr>
        <w:top w:val="none" w:sz="0" w:space="0" w:color="auto"/>
        <w:left w:val="none" w:sz="0" w:space="0" w:color="auto"/>
        <w:bottom w:val="none" w:sz="0" w:space="0" w:color="auto"/>
        <w:right w:val="none" w:sz="0" w:space="0" w:color="auto"/>
      </w:divBdr>
    </w:div>
    <w:div w:id="121118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yiliao.tongji.ed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tjh.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TotalTime>
  <Pages>8</Pages>
  <Words>834</Words>
  <Characters>4757</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熱的檸檬水救你一輩子 </dc:title>
  <dc:subject/>
  <dc:creator>User</dc:creator>
  <cp:keywords/>
  <dc:description/>
  <cp:lastModifiedBy>user</cp:lastModifiedBy>
  <cp:revision>24</cp:revision>
  <dcterms:created xsi:type="dcterms:W3CDTF">2014-03-31T07:50:00Z</dcterms:created>
  <dcterms:modified xsi:type="dcterms:W3CDTF">2014-09-15T06:55:00Z</dcterms:modified>
</cp:coreProperties>
</file>